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FAC62" w14:textId="77777777" w:rsidR="00396291" w:rsidRPr="002C380A" w:rsidRDefault="003568C7" w:rsidP="00396291">
      <w:pPr>
        <w:pStyle w:val="Bezmezer"/>
        <w:jc w:val="center"/>
        <w:rPr>
          <w:rFonts w:cstheme="minorHAnsi"/>
          <w:b/>
          <w:sz w:val="28"/>
          <w:szCs w:val="28"/>
        </w:rPr>
      </w:pPr>
      <w:r w:rsidRPr="002C380A">
        <w:rPr>
          <w:rFonts w:cstheme="minorHAnsi"/>
          <w:b/>
          <w:sz w:val="28"/>
          <w:szCs w:val="28"/>
        </w:rPr>
        <w:t>Pravidla pro poskytování dotací</w:t>
      </w:r>
      <w:r w:rsidR="00EC4CED" w:rsidRPr="002C380A">
        <w:rPr>
          <w:rFonts w:cstheme="minorHAnsi"/>
          <w:b/>
          <w:sz w:val="28"/>
          <w:szCs w:val="28"/>
        </w:rPr>
        <w:t xml:space="preserve"> </w:t>
      </w:r>
      <w:r w:rsidRPr="002C380A">
        <w:rPr>
          <w:rFonts w:cstheme="minorHAnsi"/>
          <w:b/>
          <w:sz w:val="28"/>
          <w:szCs w:val="28"/>
        </w:rPr>
        <w:t>z rezerv Rady města Pardubic,</w:t>
      </w:r>
    </w:p>
    <w:p w14:paraId="70E4D2F0" w14:textId="77777777" w:rsidR="00431ECA" w:rsidRPr="002C380A" w:rsidRDefault="003568C7" w:rsidP="00396291">
      <w:pPr>
        <w:pStyle w:val="Bezmezer"/>
        <w:jc w:val="center"/>
        <w:rPr>
          <w:rFonts w:cstheme="minorHAnsi"/>
          <w:b/>
          <w:sz w:val="28"/>
          <w:szCs w:val="28"/>
        </w:rPr>
      </w:pPr>
      <w:r w:rsidRPr="002C380A">
        <w:rPr>
          <w:rFonts w:cstheme="minorHAnsi"/>
          <w:b/>
          <w:sz w:val="28"/>
          <w:szCs w:val="28"/>
        </w:rPr>
        <w:t>primátora a náměstků</w:t>
      </w:r>
    </w:p>
    <w:p w14:paraId="157D28E4" w14:textId="77777777" w:rsidR="00396291" w:rsidRPr="002C380A" w:rsidRDefault="00396291" w:rsidP="003568C7">
      <w:pPr>
        <w:jc w:val="center"/>
        <w:rPr>
          <w:rFonts w:cstheme="minorHAnsi"/>
          <w:b/>
          <w:sz w:val="28"/>
          <w:szCs w:val="28"/>
        </w:rPr>
      </w:pPr>
    </w:p>
    <w:p w14:paraId="7D967549" w14:textId="77777777" w:rsidR="00396291" w:rsidRPr="002C380A" w:rsidRDefault="00396291" w:rsidP="003568C7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Čl. I</w:t>
      </w:r>
    </w:p>
    <w:p w14:paraId="101E7625" w14:textId="77777777" w:rsidR="00396291" w:rsidRPr="002C380A" w:rsidRDefault="00396291" w:rsidP="003568C7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 xml:space="preserve"> Úvodní ustanovení </w:t>
      </w:r>
    </w:p>
    <w:p w14:paraId="57F8936B" w14:textId="27540999" w:rsidR="00396291" w:rsidRPr="002C380A" w:rsidRDefault="00396291" w:rsidP="00C53E3D">
      <w:pPr>
        <w:pStyle w:val="Bezmezer"/>
        <w:ind w:left="708" w:hanging="708"/>
        <w:jc w:val="both"/>
        <w:rPr>
          <w:rFonts w:cstheme="minorHAnsi"/>
        </w:rPr>
      </w:pPr>
      <w:r w:rsidRPr="002C380A">
        <w:rPr>
          <w:rFonts w:cstheme="minorHAnsi"/>
        </w:rPr>
        <w:t>1.</w:t>
      </w:r>
      <w:r w:rsidRPr="002C380A">
        <w:rPr>
          <w:rFonts w:cstheme="minorHAnsi"/>
        </w:rPr>
        <w:tab/>
        <w:t>Poskytování dotací</w:t>
      </w:r>
      <w:r w:rsidR="00EC4CED" w:rsidRPr="002C380A">
        <w:rPr>
          <w:rFonts w:cstheme="minorHAnsi"/>
        </w:rPr>
        <w:t xml:space="preserve"> </w:t>
      </w:r>
      <w:r w:rsidRPr="002C380A">
        <w:rPr>
          <w:rFonts w:cstheme="minorHAnsi"/>
        </w:rPr>
        <w:t>z rezerv Rady</w:t>
      </w:r>
      <w:r w:rsidR="00FD31F8" w:rsidRPr="002C380A">
        <w:rPr>
          <w:rFonts w:cstheme="minorHAnsi"/>
        </w:rPr>
        <w:t xml:space="preserve"> města Pardubic (dále jen Rad</w:t>
      </w:r>
      <w:r w:rsidR="00BD511F" w:rsidRPr="002C380A">
        <w:rPr>
          <w:rFonts w:cstheme="minorHAnsi"/>
        </w:rPr>
        <w:t>a</w:t>
      </w:r>
      <w:r w:rsidR="00FD31F8" w:rsidRPr="002C380A">
        <w:rPr>
          <w:rFonts w:cstheme="minorHAnsi"/>
        </w:rPr>
        <w:t>)</w:t>
      </w:r>
      <w:r w:rsidRPr="002C380A">
        <w:rPr>
          <w:rFonts w:cstheme="minorHAnsi"/>
        </w:rPr>
        <w:t>, primátora a náměstků se realizuje v souladu</w:t>
      </w:r>
      <w:r w:rsidR="00FD31F8" w:rsidRPr="002C380A">
        <w:rPr>
          <w:rFonts w:cstheme="minorHAnsi"/>
        </w:rPr>
        <w:t xml:space="preserve"> </w:t>
      </w:r>
      <w:r w:rsidRPr="002C380A">
        <w:rPr>
          <w:rFonts w:cstheme="minorHAnsi"/>
        </w:rPr>
        <w:t>s následujícími</w:t>
      </w:r>
      <w:r w:rsidR="00FD31F8" w:rsidRPr="002C380A">
        <w:rPr>
          <w:rFonts w:cstheme="minorHAnsi"/>
        </w:rPr>
        <w:t xml:space="preserve"> </w:t>
      </w:r>
      <w:r w:rsidRPr="002C380A">
        <w:rPr>
          <w:rFonts w:cstheme="minorHAnsi"/>
        </w:rPr>
        <w:t>právními normami: zákon č. 128/2000 Sb., o obcích</w:t>
      </w:r>
      <w:r w:rsidR="0024546D" w:rsidRPr="002C380A">
        <w:rPr>
          <w:rFonts w:cstheme="minorHAnsi"/>
        </w:rPr>
        <w:t xml:space="preserve"> (dále jen „zákon o obcích“)</w:t>
      </w:r>
      <w:r w:rsidRPr="002C380A">
        <w:rPr>
          <w:rFonts w:cstheme="minorHAnsi"/>
        </w:rPr>
        <w:t>,</w:t>
      </w:r>
      <w:r w:rsidR="0024546D" w:rsidRPr="002C380A">
        <w:rPr>
          <w:rFonts w:cstheme="minorHAnsi"/>
        </w:rPr>
        <w:t xml:space="preserve"> z</w:t>
      </w:r>
      <w:r w:rsidRPr="002C380A">
        <w:rPr>
          <w:rFonts w:cstheme="minorHAnsi"/>
        </w:rPr>
        <w:t>ákon č. 89/2012 Sb., občanský zákoník, zákon č. 320/2001 Sb., o finanční kontrole</w:t>
      </w:r>
      <w:r w:rsidR="007E237E" w:rsidRPr="002C380A">
        <w:rPr>
          <w:rFonts w:cstheme="minorHAnsi"/>
        </w:rPr>
        <w:t xml:space="preserve">, </w:t>
      </w:r>
      <w:r w:rsidR="0024546D" w:rsidRPr="002C380A">
        <w:rPr>
          <w:rFonts w:cstheme="minorHAnsi"/>
        </w:rPr>
        <w:t xml:space="preserve">zákon č. 255/20212 Sb., o kontrole (kontrolní řád), </w:t>
      </w:r>
      <w:r w:rsidRPr="002C380A">
        <w:rPr>
          <w:rFonts w:cstheme="minorHAnsi"/>
        </w:rPr>
        <w:t>a zákon č. 250/2000 Sb., o rozpočtových pravidlech územních rozpočtů</w:t>
      </w:r>
      <w:r w:rsidR="007E237E" w:rsidRPr="002C380A">
        <w:rPr>
          <w:rFonts w:cstheme="minorHAnsi"/>
        </w:rPr>
        <w:t xml:space="preserve">, </w:t>
      </w:r>
      <w:r w:rsidR="008D6CB1" w:rsidRPr="002C380A">
        <w:rPr>
          <w:rFonts w:cstheme="minorHAnsi"/>
        </w:rPr>
        <w:t xml:space="preserve">vše </w:t>
      </w:r>
      <w:r w:rsidR="007E237E" w:rsidRPr="002C380A">
        <w:rPr>
          <w:rFonts w:cstheme="minorHAnsi"/>
        </w:rPr>
        <w:t>ve znění pozdějších předpisů</w:t>
      </w:r>
      <w:r w:rsidRPr="002C380A">
        <w:rPr>
          <w:rFonts w:cstheme="minorHAnsi"/>
        </w:rPr>
        <w:t>. Dále se poskytování dotací řídí Zásadami pro poskytování dotací z</w:t>
      </w:r>
      <w:r w:rsidR="007E237E" w:rsidRPr="002C380A">
        <w:rPr>
          <w:rFonts w:cstheme="minorHAnsi"/>
        </w:rPr>
        <w:t> </w:t>
      </w:r>
      <w:r w:rsidRPr="002C380A">
        <w:rPr>
          <w:rFonts w:cstheme="minorHAnsi"/>
        </w:rPr>
        <w:t>rozpočtu</w:t>
      </w:r>
      <w:r w:rsidR="007E237E" w:rsidRPr="002C380A">
        <w:rPr>
          <w:rFonts w:cstheme="minorHAnsi"/>
        </w:rPr>
        <w:t xml:space="preserve"> statutárního</w:t>
      </w:r>
      <w:r w:rsidRPr="002C380A">
        <w:rPr>
          <w:rFonts w:cstheme="minorHAnsi"/>
        </w:rPr>
        <w:t xml:space="preserve"> města Pardubic</w:t>
      </w:r>
      <w:r w:rsidR="008D6CB1" w:rsidRPr="002C380A">
        <w:rPr>
          <w:rFonts w:cstheme="minorHAnsi"/>
        </w:rPr>
        <w:t xml:space="preserve"> a těmito Pravidly pro poskytování dotací z rezerv Rady města Pardubic, primátora a náměstků (dále jen Pravidla).</w:t>
      </w:r>
      <w:r w:rsidRPr="002C380A">
        <w:rPr>
          <w:rFonts w:cstheme="minorHAnsi"/>
        </w:rPr>
        <w:t xml:space="preserve"> V rámci veřejné podpory se poskytování dotací řídí nařízením Komise (EU) č. 1407/2013 ze dne 18. prosince 2013 o použití článků 107 a 108 Smlouvy o fungování Evropské unie na podporu de minimis zveřejněném v Úředním věstníku Evropské unie L 352 ze dne 24. prosince 2013. </w:t>
      </w:r>
    </w:p>
    <w:p w14:paraId="763C4C1B" w14:textId="5726B944" w:rsidR="006B4877" w:rsidRPr="002C380A" w:rsidRDefault="00396291" w:rsidP="008D6CB1">
      <w:pPr>
        <w:pStyle w:val="Bezmezer"/>
        <w:ind w:left="708" w:hanging="708"/>
        <w:jc w:val="both"/>
        <w:rPr>
          <w:rFonts w:cstheme="minorHAnsi"/>
        </w:rPr>
      </w:pPr>
      <w:r w:rsidRPr="002C380A">
        <w:rPr>
          <w:rFonts w:cstheme="minorHAnsi"/>
        </w:rPr>
        <w:t>2.</w:t>
      </w:r>
      <w:r w:rsidRPr="002C380A">
        <w:rPr>
          <w:rFonts w:cstheme="minorHAnsi"/>
        </w:rPr>
        <w:tab/>
      </w:r>
      <w:r w:rsidR="00003614" w:rsidRPr="002C380A">
        <w:rPr>
          <w:rFonts w:cstheme="minorHAnsi"/>
        </w:rPr>
        <w:t>H</w:t>
      </w:r>
      <w:r w:rsidRPr="002C380A">
        <w:rPr>
          <w:rFonts w:cstheme="minorHAnsi"/>
        </w:rPr>
        <w:t xml:space="preserve">lavním smyslem poskytování </w:t>
      </w:r>
      <w:r w:rsidR="00EC4CED" w:rsidRPr="002C380A">
        <w:rPr>
          <w:rFonts w:cstheme="minorHAnsi"/>
        </w:rPr>
        <w:t xml:space="preserve">individuálních </w:t>
      </w:r>
      <w:r w:rsidRPr="002C380A">
        <w:rPr>
          <w:rFonts w:cstheme="minorHAnsi"/>
        </w:rPr>
        <w:t xml:space="preserve">dotací z rezerv Rady, primátora a náměstků je poskytnutí finančních prostředků na </w:t>
      </w:r>
      <w:r w:rsidR="00AF597E" w:rsidRPr="002C380A">
        <w:rPr>
          <w:rFonts w:cstheme="minorHAnsi"/>
        </w:rPr>
        <w:t>jiný účel určený žadatelem v žádosti, než který je uveden v</w:t>
      </w:r>
      <w:r w:rsidR="008D6CB1" w:rsidRPr="002C380A">
        <w:rPr>
          <w:rFonts w:cstheme="minorHAnsi"/>
        </w:rPr>
        <w:t> některém z dotačních p</w:t>
      </w:r>
      <w:r w:rsidR="00AF597E" w:rsidRPr="002C380A">
        <w:rPr>
          <w:rFonts w:cstheme="minorHAnsi"/>
        </w:rPr>
        <w:t>rogram</w:t>
      </w:r>
      <w:r w:rsidR="008D6CB1" w:rsidRPr="002C380A">
        <w:rPr>
          <w:rFonts w:cstheme="minorHAnsi"/>
        </w:rPr>
        <w:t>ů</w:t>
      </w:r>
      <w:r w:rsidR="00895FBF" w:rsidRPr="002C380A">
        <w:rPr>
          <w:rFonts w:cstheme="minorHAnsi"/>
        </w:rPr>
        <w:t xml:space="preserve">, které každoročně vyhlašuje </w:t>
      </w:r>
      <w:r w:rsidR="00EC4CED" w:rsidRPr="002C380A">
        <w:rPr>
          <w:rFonts w:cstheme="minorHAnsi"/>
        </w:rPr>
        <w:t>statutární měst</w:t>
      </w:r>
      <w:r w:rsidR="00895FBF" w:rsidRPr="002C380A">
        <w:rPr>
          <w:rFonts w:cstheme="minorHAnsi"/>
        </w:rPr>
        <w:t>o</w:t>
      </w:r>
      <w:r w:rsidR="00EC4CED" w:rsidRPr="002C380A">
        <w:rPr>
          <w:rFonts w:cstheme="minorHAnsi"/>
        </w:rPr>
        <w:t xml:space="preserve"> Pardubice </w:t>
      </w:r>
      <w:r w:rsidR="00AF597E" w:rsidRPr="002C380A">
        <w:rPr>
          <w:rFonts w:cstheme="minorHAnsi"/>
        </w:rPr>
        <w:t xml:space="preserve">na webových stránkách </w:t>
      </w:r>
      <w:hyperlink r:id="rId12" w:history="1">
        <w:r w:rsidR="008D6CB1" w:rsidRPr="002C380A">
          <w:rPr>
            <w:rStyle w:val="Hypertextovodkaz"/>
            <w:rFonts w:cstheme="minorHAnsi"/>
            <w:color w:val="auto"/>
          </w:rPr>
          <w:t>www.pardubice.eu/dotace</w:t>
        </w:r>
      </w:hyperlink>
      <w:r w:rsidR="008D6CB1" w:rsidRPr="002C380A">
        <w:rPr>
          <w:rFonts w:cstheme="minorHAnsi"/>
        </w:rPr>
        <w:t xml:space="preserve"> (dále jen Program)</w:t>
      </w:r>
      <w:r w:rsidR="00895FBF" w:rsidRPr="002C380A">
        <w:rPr>
          <w:rFonts w:cstheme="minorHAnsi"/>
        </w:rPr>
        <w:t>, nebo na účel uvedený v</w:t>
      </w:r>
      <w:r w:rsidR="008D6CB1" w:rsidRPr="002C380A">
        <w:rPr>
          <w:rFonts w:cstheme="minorHAnsi"/>
        </w:rPr>
        <w:t xml:space="preserve"> takovém </w:t>
      </w:r>
      <w:r w:rsidR="00895FBF" w:rsidRPr="002C380A">
        <w:rPr>
          <w:rFonts w:cstheme="minorHAnsi"/>
        </w:rPr>
        <w:t>Program</w:t>
      </w:r>
      <w:r w:rsidR="008D6CB1" w:rsidRPr="002C380A">
        <w:rPr>
          <w:rFonts w:cstheme="minorHAnsi"/>
        </w:rPr>
        <w:t>u,</w:t>
      </w:r>
      <w:r w:rsidR="00895FBF" w:rsidRPr="002C380A">
        <w:rPr>
          <w:rFonts w:cstheme="minorHAnsi"/>
        </w:rPr>
        <w:t xml:space="preserve"> a to v termínech, kdy </w:t>
      </w:r>
      <w:r w:rsidR="00AF597E" w:rsidRPr="002C380A">
        <w:rPr>
          <w:rFonts w:cstheme="minorHAnsi"/>
        </w:rPr>
        <w:t>vyhlášený Program již skončil</w:t>
      </w:r>
      <w:r w:rsidR="00895FBF" w:rsidRPr="002C380A">
        <w:rPr>
          <w:rFonts w:cstheme="minorHAnsi"/>
        </w:rPr>
        <w:t>,</w:t>
      </w:r>
      <w:r w:rsidR="00AF597E" w:rsidRPr="002C380A">
        <w:rPr>
          <w:rFonts w:cstheme="minorHAnsi"/>
        </w:rPr>
        <w:t xml:space="preserve"> nebo lhůta pro podání žádosti do Programu vypršela.     </w:t>
      </w:r>
      <w:r w:rsidR="008667DB" w:rsidRPr="002C380A">
        <w:rPr>
          <w:rFonts w:cstheme="minorHAnsi"/>
        </w:rPr>
        <w:t xml:space="preserve"> </w:t>
      </w:r>
    </w:p>
    <w:p w14:paraId="024098A8" w14:textId="77777777" w:rsidR="00396291" w:rsidRPr="002C380A" w:rsidRDefault="00396291" w:rsidP="006B4877">
      <w:pPr>
        <w:pStyle w:val="Bezmezer"/>
        <w:ind w:left="708" w:hanging="708"/>
        <w:jc w:val="both"/>
        <w:rPr>
          <w:rFonts w:cstheme="minorHAnsi"/>
        </w:rPr>
      </w:pPr>
      <w:r w:rsidRPr="002C380A">
        <w:rPr>
          <w:rFonts w:cstheme="minorHAnsi"/>
        </w:rPr>
        <w:t>3.</w:t>
      </w:r>
      <w:r w:rsidRPr="002C380A">
        <w:rPr>
          <w:rFonts w:cstheme="minorHAnsi"/>
        </w:rPr>
        <w:tab/>
        <w:t xml:space="preserve">Celková výše </w:t>
      </w:r>
      <w:r w:rsidR="00C53E3D" w:rsidRPr="002C380A">
        <w:rPr>
          <w:rFonts w:cstheme="minorHAnsi"/>
        </w:rPr>
        <w:t xml:space="preserve">rezerv Rady, primátora a náměstků </w:t>
      </w:r>
      <w:r w:rsidRPr="002C380A">
        <w:rPr>
          <w:rFonts w:cstheme="minorHAnsi"/>
        </w:rPr>
        <w:t xml:space="preserve">je limitována objemem finančních prostředků, které jsou vyčleněny ve schváleném rozpočtu města Pardubic. </w:t>
      </w:r>
    </w:p>
    <w:p w14:paraId="032D076D" w14:textId="127BA752" w:rsidR="00C53E3D" w:rsidRPr="002C380A" w:rsidRDefault="00396291" w:rsidP="00854A77">
      <w:pPr>
        <w:pStyle w:val="Bezmezer"/>
        <w:ind w:left="705" w:hanging="705"/>
        <w:jc w:val="both"/>
        <w:rPr>
          <w:rFonts w:cstheme="minorHAnsi"/>
        </w:rPr>
      </w:pPr>
      <w:r w:rsidRPr="002C380A">
        <w:rPr>
          <w:rFonts w:cstheme="minorHAnsi"/>
        </w:rPr>
        <w:t>4.</w:t>
      </w:r>
      <w:r w:rsidRPr="002C380A">
        <w:rPr>
          <w:rFonts w:cstheme="minorHAnsi"/>
        </w:rPr>
        <w:tab/>
        <w:t>Rada města Pardubic</w:t>
      </w:r>
      <w:r w:rsidR="007E237E" w:rsidRPr="002C380A">
        <w:rPr>
          <w:rFonts w:cstheme="minorHAnsi"/>
        </w:rPr>
        <w:t xml:space="preserve"> v souladu s ust. § 102 odst. 3 zákona o obcích</w:t>
      </w:r>
      <w:r w:rsidR="00AB4FE7" w:rsidRPr="002C380A">
        <w:rPr>
          <w:rFonts w:cstheme="minorHAnsi"/>
        </w:rPr>
        <w:t xml:space="preserve"> nebo</w:t>
      </w:r>
      <w:r w:rsidRPr="002C380A">
        <w:rPr>
          <w:rFonts w:cstheme="minorHAnsi"/>
        </w:rPr>
        <w:t xml:space="preserve"> Zastupitelstvo města Pardubic </w:t>
      </w:r>
      <w:r w:rsidR="00BD511F" w:rsidRPr="002C380A">
        <w:rPr>
          <w:rFonts w:cstheme="minorHAnsi"/>
        </w:rPr>
        <w:t xml:space="preserve">(dále jen Zastupitelstvo) </w:t>
      </w:r>
      <w:r w:rsidR="00AB4FE7" w:rsidRPr="002C380A">
        <w:rPr>
          <w:rFonts w:cstheme="minorHAnsi"/>
        </w:rPr>
        <w:t xml:space="preserve">dle </w:t>
      </w:r>
      <w:r w:rsidR="00895FBF" w:rsidRPr="002C380A">
        <w:rPr>
          <w:rFonts w:cstheme="minorHAnsi"/>
        </w:rPr>
        <w:t>§</w:t>
      </w:r>
      <w:r w:rsidR="007E237E" w:rsidRPr="002C380A">
        <w:rPr>
          <w:rFonts w:cstheme="minorHAnsi"/>
        </w:rPr>
        <w:t xml:space="preserve"> </w:t>
      </w:r>
      <w:r w:rsidR="00895FBF" w:rsidRPr="002C380A">
        <w:rPr>
          <w:rFonts w:cstheme="minorHAnsi"/>
        </w:rPr>
        <w:t xml:space="preserve">85 písm. c) zákona </w:t>
      </w:r>
      <w:r w:rsidR="007E237E" w:rsidRPr="002C380A">
        <w:rPr>
          <w:rFonts w:cstheme="minorHAnsi"/>
        </w:rPr>
        <w:t>o obcích</w:t>
      </w:r>
      <w:r w:rsidR="008D6CB1" w:rsidRPr="002C380A">
        <w:rPr>
          <w:rFonts w:cstheme="minorHAnsi"/>
        </w:rPr>
        <w:t xml:space="preserve"> rozhoduje o schválení poskytnutí </w:t>
      </w:r>
      <w:r w:rsidRPr="002C380A">
        <w:rPr>
          <w:rFonts w:cstheme="minorHAnsi"/>
        </w:rPr>
        <w:t>finanční dotac</w:t>
      </w:r>
      <w:r w:rsidR="00AB4FE7" w:rsidRPr="002C380A">
        <w:rPr>
          <w:rFonts w:cstheme="minorHAnsi"/>
        </w:rPr>
        <w:t>e</w:t>
      </w:r>
      <w:r w:rsidRPr="002C380A">
        <w:rPr>
          <w:rFonts w:cstheme="minorHAnsi"/>
        </w:rPr>
        <w:t xml:space="preserve">, </w:t>
      </w:r>
      <w:r w:rsidR="00AB4FE7" w:rsidRPr="002C380A">
        <w:rPr>
          <w:rFonts w:cstheme="minorHAnsi"/>
        </w:rPr>
        <w:t>na základě</w:t>
      </w:r>
      <w:r w:rsidRPr="002C380A">
        <w:rPr>
          <w:rFonts w:cstheme="minorHAnsi"/>
        </w:rPr>
        <w:t xml:space="preserve"> žadatel</w:t>
      </w:r>
      <w:r w:rsidR="00AB4FE7" w:rsidRPr="002C380A">
        <w:rPr>
          <w:rFonts w:cstheme="minorHAnsi"/>
        </w:rPr>
        <w:t>em</w:t>
      </w:r>
      <w:r w:rsidRPr="002C380A">
        <w:rPr>
          <w:rFonts w:cstheme="minorHAnsi"/>
        </w:rPr>
        <w:t xml:space="preserve"> předlož</w:t>
      </w:r>
      <w:r w:rsidR="00AB4FE7" w:rsidRPr="002C380A">
        <w:rPr>
          <w:rFonts w:cstheme="minorHAnsi"/>
        </w:rPr>
        <w:t>ené</w:t>
      </w:r>
      <w:r w:rsidRPr="002C380A">
        <w:rPr>
          <w:rFonts w:cstheme="minorHAnsi"/>
        </w:rPr>
        <w:t xml:space="preserve"> písemn</w:t>
      </w:r>
      <w:r w:rsidR="00AB4FE7" w:rsidRPr="002C380A">
        <w:rPr>
          <w:rFonts w:cstheme="minorHAnsi"/>
        </w:rPr>
        <w:t>é</w:t>
      </w:r>
      <w:r w:rsidRPr="002C380A">
        <w:rPr>
          <w:rFonts w:cstheme="minorHAnsi"/>
        </w:rPr>
        <w:t xml:space="preserve"> žádost</w:t>
      </w:r>
      <w:r w:rsidR="00AB4FE7" w:rsidRPr="002C380A">
        <w:rPr>
          <w:rFonts w:cstheme="minorHAnsi"/>
        </w:rPr>
        <w:t>i</w:t>
      </w:r>
      <w:r w:rsidRPr="002C380A">
        <w:rPr>
          <w:rFonts w:cstheme="minorHAnsi"/>
        </w:rPr>
        <w:t xml:space="preserve"> včetně požadovaných příloh</w:t>
      </w:r>
      <w:r w:rsidR="00C53E3D" w:rsidRPr="002C380A">
        <w:rPr>
          <w:rFonts w:cstheme="minorHAnsi"/>
        </w:rPr>
        <w:t>.</w:t>
      </w:r>
    </w:p>
    <w:p w14:paraId="7182A262" w14:textId="77777777" w:rsidR="00742842" w:rsidRPr="002C380A" w:rsidRDefault="00396291" w:rsidP="00C53E3D">
      <w:pPr>
        <w:pStyle w:val="Bezmezer"/>
        <w:ind w:left="708" w:hanging="660"/>
        <w:jc w:val="both"/>
        <w:rPr>
          <w:rFonts w:cstheme="minorHAnsi"/>
        </w:rPr>
      </w:pPr>
      <w:r w:rsidRPr="002C380A">
        <w:rPr>
          <w:rFonts w:cstheme="minorHAnsi"/>
        </w:rPr>
        <w:t>5.</w:t>
      </w:r>
      <w:r w:rsidR="00C53E3D" w:rsidRPr="002C380A">
        <w:rPr>
          <w:rFonts w:cstheme="minorHAnsi"/>
        </w:rPr>
        <w:tab/>
      </w:r>
      <w:r w:rsidRPr="002C380A">
        <w:rPr>
          <w:rFonts w:cstheme="minorHAnsi"/>
        </w:rPr>
        <w:t xml:space="preserve">Dotace se poskytuje </w:t>
      </w:r>
      <w:r w:rsidR="00AB4FE7" w:rsidRPr="002C380A">
        <w:rPr>
          <w:rFonts w:cstheme="minorHAnsi"/>
        </w:rPr>
        <w:t xml:space="preserve">bezhotovostním způsobem </w:t>
      </w:r>
      <w:r w:rsidR="007E237E" w:rsidRPr="002C380A">
        <w:rPr>
          <w:rFonts w:cstheme="minorHAnsi"/>
        </w:rPr>
        <w:t xml:space="preserve">prostřednictvím </w:t>
      </w:r>
      <w:r w:rsidRPr="002C380A">
        <w:rPr>
          <w:rFonts w:cstheme="minorHAnsi"/>
        </w:rPr>
        <w:t xml:space="preserve">písemné </w:t>
      </w:r>
      <w:r w:rsidR="00D52DA8" w:rsidRPr="002C380A">
        <w:rPr>
          <w:rFonts w:cstheme="minorHAnsi"/>
        </w:rPr>
        <w:t>veřejnoprávní s</w:t>
      </w:r>
      <w:r w:rsidRPr="002C380A">
        <w:rPr>
          <w:rFonts w:cstheme="minorHAnsi"/>
        </w:rPr>
        <w:t xml:space="preserve">mlouvy o poskytnutí dotace </w:t>
      </w:r>
      <w:r w:rsidR="00AB4FE7" w:rsidRPr="002C380A">
        <w:rPr>
          <w:rFonts w:cstheme="minorHAnsi"/>
        </w:rPr>
        <w:t xml:space="preserve">uzavřené </w:t>
      </w:r>
      <w:r w:rsidRPr="002C380A">
        <w:rPr>
          <w:rFonts w:cstheme="minorHAnsi"/>
        </w:rPr>
        <w:t xml:space="preserve">mezi statutárním městem Pardubice </w:t>
      </w:r>
      <w:r w:rsidR="00AB4FE7" w:rsidRPr="002C380A">
        <w:rPr>
          <w:rFonts w:cstheme="minorHAnsi"/>
        </w:rPr>
        <w:t>a žadatelem</w:t>
      </w:r>
      <w:r w:rsidR="00DF6F62" w:rsidRPr="002C380A">
        <w:rPr>
          <w:rFonts w:cstheme="minorHAnsi"/>
        </w:rPr>
        <w:t>.</w:t>
      </w:r>
    </w:p>
    <w:p w14:paraId="3B9C8CDF" w14:textId="77777777" w:rsidR="00211EC8" w:rsidRPr="002C380A" w:rsidRDefault="00742842" w:rsidP="00C53E3D">
      <w:pPr>
        <w:pStyle w:val="Bezmezer"/>
        <w:ind w:left="708" w:hanging="660"/>
        <w:jc w:val="both"/>
        <w:rPr>
          <w:rFonts w:cstheme="minorHAnsi"/>
        </w:rPr>
      </w:pPr>
      <w:r w:rsidRPr="002C380A">
        <w:rPr>
          <w:rFonts w:cstheme="minorHAnsi"/>
        </w:rPr>
        <w:t>6.</w:t>
      </w:r>
      <w:r w:rsidRPr="002C380A">
        <w:rPr>
          <w:rFonts w:cstheme="minorHAnsi"/>
        </w:rPr>
        <w:tab/>
        <w:t>Projekt</w:t>
      </w:r>
      <w:r w:rsidR="00A91628" w:rsidRPr="002C380A">
        <w:rPr>
          <w:rFonts w:cstheme="minorHAnsi"/>
        </w:rPr>
        <w:t xml:space="preserve">, na který byla dotace poskytnuta, </w:t>
      </w:r>
      <w:r w:rsidR="00211EC8" w:rsidRPr="002C380A">
        <w:rPr>
          <w:rFonts w:cstheme="minorHAnsi"/>
        </w:rPr>
        <w:t xml:space="preserve">musí být </w:t>
      </w:r>
      <w:r w:rsidRPr="002C380A">
        <w:rPr>
          <w:rFonts w:cstheme="minorHAnsi"/>
        </w:rPr>
        <w:t xml:space="preserve">realizován </w:t>
      </w:r>
      <w:r w:rsidR="001D6881" w:rsidRPr="002C380A">
        <w:rPr>
          <w:rFonts w:cstheme="minorHAnsi"/>
        </w:rPr>
        <w:t xml:space="preserve">a vyúčtován </w:t>
      </w:r>
      <w:r w:rsidRPr="002C380A">
        <w:rPr>
          <w:rFonts w:cstheme="minorHAnsi"/>
        </w:rPr>
        <w:t xml:space="preserve">v kalendářním roce, v němž </w:t>
      </w:r>
      <w:r w:rsidR="00211EC8" w:rsidRPr="002C380A">
        <w:rPr>
          <w:rFonts w:cstheme="minorHAnsi"/>
        </w:rPr>
        <w:t xml:space="preserve">byly finanční prostředky poskytnuty, </w:t>
      </w:r>
      <w:r w:rsidRPr="002C380A">
        <w:rPr>
          <w:rFonts w:cstheme="minorHAnsi"/>
        </w:rPr>
        <w:t>tzn. od 1.</w:t>
      </w:r>
      <w:r w:rsidR="00211EC8" w:rsidRPr="002C380A">
        <w:rPr>
          <w:rFonts w:cstheme="minorHAnsi"/>
        </w:rPr>
        <w:t> </w:t>
      </w:r>
      <w:r w:rsidRPr="002C380A">
        <w:rPr>
          <w:rFonts w:cstheme="minorHAnsi"/>
        </w:rPr>
        <w:t>1. do 31.</w:t>
      </w:r>
      <w:r w:rsidR="00211EC8" w:rsidRPr="002C380A">
        <w:rPr>
          <w:rFonts w:cstheme="minorHAnsi"/>
        </w:rPr>
        <w:t> </w:t>
      </w:r>
      <w:r w:rsidRPr="002C380A">
        <w:rPr>
          <w:rFonts w:cstheme="minorHAnsi"/>
        </w:rPr>
        <w:t>12. příslušného roku, nebude-li smluvně dohodnuto jinak.</w:t>
      </w:r>
      <w:r w:rsidR="00396291" w:rsidRPr="002C380A">
        <w:rPr>
          <w:rFonts w:cstheme="minorHAnsi"/>
        </w:rPr>
        <w:t xml:space="preserve"> </w:t>
      </w:r>
    </w:p>
    <w:p w14:paraId="7FD52259" w14:textId="77777777" w:rsidR="00BD0381" w:rsidRPr="002C380A" w:rsidRDefault="00BD0381" w:rsidP="00C53E3D">
      <w:pPr>
        <w:pStyle w:val="Bezmezer"/>
        <w:ind w:left="708" w:hanging="660"/>
        <w:jc w:val="both"/>
        <w:rPr>
          <w:rFonts w:cstheme="minorHAnsi"/>
        </w:rPr>
      </w:pPr>
      <w:r w:rsidRPr="002C380A">
        <w:rPr>
          <w:rFonts w:cstheme="minorHAnsi"/>
        </w:rPr>
        <w:t>7.</w:t>
      </w:r>
      <w:r w:rsidRPr="002C380A">
        <w:rPr>
          <w:rFonts w:cstheme="minorHAnsi"/>
        </w:rPr>
        <w:tab/>
        <w:t>Na poskytnutí dotace</w:t>
      </w:r>
      <w:r w:rsidR="00211EC8" w:rsidRPr="002C380A">
        <w:rPr>
          <w:rFonts w:cstheme="minorHAnsi"/>
        </w:rPr>
        <w:t xml:space="preserve"> </w:t>
      </w:r>
      <w:r w:rsidRPr="002C380A">
        <w:rPr>
          <w:rFonts w:cstheme="minorHAnsi"/>
        </w:rPr>
        <w:t>není právní nárok.</w:t>
      </w:r>
    </w:p>
    <w:p w14:paraId="21464D59" w14:textId="77777777" w:rsidR="002C380A" w:rsidRPr="002C380A" w:rsidRDefault="002C380A" w:rsidP="00C53E3D">
      <w:pPr>
        <w:jc w:val="center"/>
        <w:rPr>
          <w:rFonts w:cstheme="minorHAnsi"/>
          <w:b/>
        </w:rPr>
      </w:pPr>
    </w:p>
    <w:p w14:paraId="6F929000" w14:textId="5F497CD1" w:rsidR="00C53E3D" w:rsidRPr="002C380A" w:rsidRDefault="00B520B7" w:rsidP="00C53E3D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Čl. II</w:t>
      </w:r>
    </w:p>
    <w:p w14:paraId="64AB33A7" w14:textId="77777777" w:rsidR="000E1F25" w:rsidRPr="002C380A" w:rsidRDefault="000E1F25" w:rsidP="000E1F25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Postup při poskytování a vyúčtování dotace</w:t>
      </w:r>
    </w:p>
    <w:p w14:paraId="1693111A" w14:textId="77777777" w:rsidR="00F752E0" w:rsidRPr="002C380A" w:rsidRDefault="000E1F25" w:rsidP="000E1F25">
      <w:pPr>
        <w:rPr>
          <w:rFonts w:cstheme="minorHAnsi"/>
          <w:b/>
        </w:rPr>
      </w:pPr>
      <w:r w:rsidRPr="002C380A">
        <w:rPr>
          <w:rFonts w:cstheme="minorHAnsi"/>
          <w:b/>
        </w:rPr>
        <w:t>A</w:t>
      </w:r>
      <w:r w:rsidR="008D5F62" w:rsidRPr="002C380A">
        <w:rPr>
          <w:rFonts w:cstheme="minorHAnsi"/>
          <w:b/>
        </w:rPr>
        <w:t xml:space="preserve">) </w:t>
      </w:r>
      <w:r w:rsidR="00F752E0" w:rsidRPr="002C380A">
        <w:rPr>
          <w:rFonts w:cstheme="minorHAnsi"/>
          <w:b/>
        </w:rPr>
        <w:t>Postup při poskytování dotace</w:t>
      </w:r>
    </w:p>
    <w:p w14:paraId="2303E325" w14:textId="77777777" w:rsidR="00FD31F8" w:rsidRPr="002C380A" w:rsidRDefault="00F752E0" w:rsidP="00F752E0">
      <w:pPr>
        <w:pStyle w:val="Bezmezer"/>
        <w:jc w:val="both"/>
        <w:rPr>
          <w:rFonts w:cstheme="minorHAnsi"/>
        </w:rPr>
      </w:pPr>
      <w:r w:rsidRPr="002C380A">
        <w:rPr>
          <w:rFonts w:cstheme="minorHAnsi"/>
        </w:rPr>
        <w:t>1.</w:t>
      </w:r>
      <w:r w:rsidRPr="002C380A">
        <w:rPr>
          <w:rFonts w:cstheme="minorHAnsi"/>
        </w:rPr>
        <w:tab/>
        <w:t xml:space="preserve">Žadatelem o dotaci může být fyzická nebo </w:t>
      </w:r>
      <w:r w:rsidR="00742842" w:rsidRPr="002C380A">
        <w:rPr>
          <w:rFonts w:cstheme="minorHAnsi"/>
        </w:rPr>
        <w:t>právnická</w:t>
      </w:r>
      <w:r w:rsidRPr="002C380A">
        <w:rPr>
          <w:rFonts w:cstheme="minorHAnsi"/>
        </w:rPr>
        <w:t xml:space="preserve"> osob</w:t>
      </w:r>
      <w:r w:rsidR="00742842" w:rsidRPr="002C380A">
        <w:rPr>
          <w:rFonts w:cstheme="minorHAnsi"/>
        </w:rPr>
        <w:t>a</w:t>
      </w:r>
      <w:r w:rsidRPr="002C380A">
        <w:rPr>
          <w:rFonts w:cstheme="minorHAnsi"/>
        </w:rPr>
        <w:t>.</w:t>
      </w:r>
    </w:p>
    <w:p w14:paraId="672DCDF8" w14:textId="40678A9A" w:rsidR="00211EC8" w:rsidRPr="002C380A" w:rsidRDefault="00F752E0" w:rsidP="007A412A">
      <w:pPr>
        <w:pStyle w:val="Bezmezer"/>
        <w:ind w:left="708" w:hanging="708"/>
        <w:jc w:val="both"/>
        <w:rPr>
          <w:rFonts w:cstheme="minorHAnsi"/>
        </w:rPr>
      </w:pPr>
      <w:r w:rsidRPr="002C380A">
        <w:rPr>
          <w:rFonts w:cstheme="minorHAnsi"/>
        </w:rPr>
        <w:t>2.</w:t>
      </w:r>
      <w:r w:rsidR="00742842" w:rsidRPr="002C380A">
        <w:rPr>
          <w:rFonts w:cstheme="minorHAnsi"/>
        </w:rPr>
        <w:tab/>
        <w:t>Dotaci lze poskytnout na základě</w:t>
      </w:r>
      <w:r w:rsidR="00BD0381" w:rsidRPr="002C380A">
        <w:rPr>
          <w:rFonts w:cstheme="minorHAnsi"/>
        </w:rPr>
        <w:t xml:space="preserve"> </w:t>
      </w:r>
      <w:r w:rsidR="00FC578A" w:rsidRPr="002C380A">
        <w:rPr>
          <w:rFonts w:cstheme="minorHAnsi"/>
        </w:rPr>
        <w:t xml:space="preserve">elektronické </w:t>
      </w:r>
      <w:r w:rsidR="00742842" w:rsidRPr="002C380A">
        <w:rPr>
          <w:rFonts w:cstheme="minorHAnsi"/>
        </w:rPr>
        <w:t>žádosti o poskytnutí dotace</w:t>
      </w:r>
      <w:r w:rsidR="005C340D" w:rsidRPr="002C380A">
        <w:rPr>
          <w:rFonts w:cstheme="minorHAnsi"/>
        </w:rPr>
        <w:t xml:space="preserve"> podané do 31. </w:t>
      </w:r>
      <w:r w:rsidR="000E1F25" w:rsidRPr="002C380A">
        <w:rPr>
          <w:rFonts w:cstheme="minorHAnsi"/>
        </w:rPr>
        <w:t>ř</w:t>
      </w:r>
      <w:r w:rsidR="005C340D" w:rsidRPr="002C380A">
        <w:rPr>
          <w:rFonts w:cstheme="minorHAnsi"/>
        </w:rPr>
        <w:t>íjna</w:t>
      </w:r>
      <w:r w:rsidR="006A5EE1" w:rsidRPr="002C380A">
        <w:rPr>
          <w:rFonts w:cstheme="minorHAnsi"/>
        </w:rPr>
        <w:t xml:space="preserve"> příslušného roku</w:t>
      </w:r>
      <w:r w:rsidR="00C03D17" w:rsidRPr="002C380A">
        <w:rPr>
          <w:rFonts w:cstheme="minorHAnsi"/>
        </w:rPr>
        <w:t>. Ž</w:t>
      </w:r>
      <w:r w:rsidR="00742842" w:rsidRPr="002C380A">
        <w:rPr>
          <w:rFonts w:cstheme="minorHAnsi"/>
        </w:rPr>
        <w:t>ádost obsahuje</w:t>
      </w:r>
      <w:r w:rsidR="00BD511F" w:rsidRPr="002C380A">
        <w:rPr>
          <w:rFonts w:cstheme="minorHAnsi"/>
        </w:rPr>
        <w:t xml:space="preserve"> alespoň</w:t>
      </w:r>
      <w:r w:rsidR="00211EC8" w:rsidRPr="002C380A">
        <w:rPr>
          <w:rFonts w:cstheme="minorHAnsi"/>
        </w:rPr>
        <w:t>:</w:t>
      </w:r>
    </w:p>
    <w:p w14:paraId="63438087" w14:textId="51369BD0" w:rsidR="00742842" w:rsidRPr="002C380A" w:rsidRDefault="00742842" w:rsidP="002C380A">
      <w:pPr>
        <w:pStyle w:val="Bezmezer"/>
        <w:ind w:left="993" w:hanging="284"/>
        <w:jc w:val="both"/>
        <w:rPr>
          <w:rFonts w:cstheme="minorHAnsi"/>
        </w:rPr>
      </w:pPr>
      <w:r w:rsidRPr="002C380A">
        <w:rPr>
          <w:rStyle w:val="PromnnHTML"/>
          <w:rFonts w:cstheme="minorHAnsi"/>
          <w:bCs/>
          <w:i w:val="0"/>
          <w:iCs w:val="0"/>
        </w:rPr>
        <w:t>a)</w:t>
      </w:r>
      <w:r w:rsidRPr="002C380A">
        <w:rPr>
          <w:rStyle w:val="apple-converted-space"/>
          <w:rFonts w:cstheme="minorHAnsi"/>
        </w:rPr>
        <w:t> </w:t>
      </w:r>
      <w:r w:rsidR="002C380A">
        <w:rPr>
          <w:rStyle w:val="apple-converted-space"/>
          <w:rFonts w:cstheme="minorHAnsi"/>
        </w:rPr>
        <w:t xml:space="preserve"> </w:t>
      </w:r>
      <w:r w:rsidRPr="002C380A">
        <w:rPr>
          <w:rFonts w:cstheme="minorHAnsi"/>
        </w:rPr>
        <w:t>jméno a příjmení, datum narození a adresu bydliště žadatele o dotaci</w:t>
      </w:r>
      <w:r w:rsidR="008667DB" w:rsidRPr="002C380A">
        <w:rPr>
          <w:rFonts w:cstheme="minorHAnsi"/>
        </w:rPr>
        <w:t xml:space="preserve">, </w:t>
      </w:r>
      <w:r w:rsidRPr="002C380A">
        <w:rPr>
          <w:rFonts w:cstheme="minorHAnsi"/>
        </w:rPr>
        <w:t>je-li žadatel fyzickou osobou, a je-li tato fyzická osoba podnikatelem, také identifikační číslo osoby, bylo-li přiděleno, nebo, je-li žadatel právnickou osobou, název, popřípadě obchodní</w:t>
      </w:r>
      <w:r w:rsidR="00211EC8" w:rsidRPr="002C380A">
        <w:rPr>
          <w:rFonts w:cstheme="minorHAnsi"/>
        </w:rPr>
        <w:t xml:space="preserve"> </w:t>
      </w:r>
      <w:r w:rsidRPr="002C380A">
        <w:rPr>
          <w:rFonts w:cstheme="minorHAnsi"/>
        </w:rPr>
        <w:t>firm</w:t>
      </w:r>
      <w:r w:rsidR="00211EC8" w:rsidRPr="002C380A">
        <w:rPr>
          <w:rFonts w:cstheme="minorHAnsi"/>
        </w:rPr>
        <w:t>u</w:t>
      </w:r>
      <w:r w:rsidRPr="002C380A">
        <w:rPr>
          <w:rFonts w:cstheme="minorHAnsi"/>
        </w:rPr>
        <w:t>, sídlo a identifikační číslo osoby, bylo-li přiděleno,</w:t>
      </w:r>
    </w:p>
    <w:p w14:paraId="2FA6A84A" w14:textId="37044CC2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0" w:name="p10a-3-b"/>
      <w:bookmarkEnd w:id="0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b)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>požadovanou částku,</w:t>
      </w:r>
    </w:p>
    <w:p w14:paraId="2792F248" w14:textId="3B019248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" w:name="p10a-3-c"/>
      <w:bookmarkEnd w:id="1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c)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 xml:space="preserve">účel, na který chce </w:t>
      </w:r>
      <w:r w:rsidR="00BD511F" w:rsidRPr="002C380A">
        <w:rPr>
          <w:rFonts w:asciiTheme="minorHAnsi" w:hAnsiTheme="minorHAnsi" w:cstheme="minorHAnsi"/>
          <w:sz w:val="22"/>
          <w:szCs w:val="22"/>
        </w:rPr>
        <w:t xml:space="preserve">žadatel </w:t>
      </w:r>
      <w:r w:rsidRPr="002C380A">
        <w:rPr>
          <w:rFonts w:asciiTheme="minorHAnsi" w:hAnsiTheme="minorHAnsi" w:cstheme="minorHAnsi"/>
          <w:sz w:val="22"/>
          <w:szCs w:val="22"/>
        </w:rPr>
        <w:t>dotaci použít,</w:t>
      </w:r>
    </w:p>
    <w:p w14:paraId="4B656E00" w14:textId="4655ABE6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p10a-3-d"/>
      <w:bookmarkEnd w:id="2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lastRenderedPageBreak/>
        <w:t>d)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 xml:space="preserve">dobu, v níž má být dosaženo účelu, </w:t>
      </w:r>
    </w:p>
    <w:p w14:paraId="0D39D889" w14:textId="5FB064EE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3" w:name="p10a-3-e"/>
      <w:bookmarkEnd w:id="3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e)</w:t>
      </w:r>
      <w:r w:rsid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 xml:space="preserve"> 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2C380A">
        <w:rPr>
          <w:rFonts w:asciiTheme="minorHAnsi" w:hAnsiTheme="minorHAnsi" w:cstheme="minorHAnsi"/>
          <w:sz w:val="22"/>
          <w:szCs w:val="22"/>
        </w:rPr>
        <w:t>odůvodnění žádosti,</w:t>
      </w:r>
    </w:p>
    <w:p w14:paraId="7F34ADC6" w14:textId="7311668C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p10a-3-f"/>
      <w:bookmarkEnd w:id="4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f)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>je-li žadatel právnickou osobou, identifikaci</w:t>
      </w:r>
    </w:p>
    <w:p w14:paraId="22FB7300" w14:textId="77777777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5" w:name="p10a-3-f-1"/>
      <w:bookmarkEnd w:id="5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1.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2C380A">
        <w:rPr>
          <w:rFonts w:asciiTheme="minorHAnsi" w:hAnsiTheme="minorHAnsi" w:cstheme="minorHAnsi"/>
          <w:sz w:val="22"/>
          <w:szCs w:val="22"/>
        </w:rPr>
        <w:t>osob zastupujících právnickou osobu s uvedením právního důvodu zastoupení,</w:t>
      </w:r>
    </w:p>
    <w:p w14:paraId="23779A66" w14:textId="77777777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6" w:name="p10a-3-f-2"/>
      <w:bookmarkEnd w:id="6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2.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2C380A">
        <w:rPr>
          <w:rFonts w:asciiTheme="minorHAnsi" w:hAnsiTheme="minorHAnsi" w:cstheme="minorHAnsi"/>
          <w:sz w:val="22"/>
          <w:szCs w:val="22"/>
        </w:rPr>
        <w:t>osob s podílem v této právnické osobě,</w:t>
      </w:r>
    </w:p>
    <w:p w14:paraId="3E6AF4E6" w14:textId="77777777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/>
        <w:jc w:val="both"/>
        <w:rPr>
          <w:rFonts w:asciiTheme="minorHAnsi" w:hAnsiTheme="minorHAnsi" w:cstheme="minorHAnsi"/>
          <w:sz w:val="22"/>
          <w:szCs w:val="22"/>
        </w:rPr>
      </w:pPr>
      <w:bookmarkStart w:id="7" w:name="p10a-3-f-3"/>
      <w:bookmarkEnd w:id="7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3.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2C380A">
        <w:rPr>
          <w:rFonts w:asciiTheme="minorHAnsi" w:hAnsiTheme="minorHAnsi" w:cstheme="minorHAnsi"/>
          <w:sz w:val="22"/>
          <w:szCs w:val="22"/>
        </w:rPr>
        <w:t>osob, v nichž má přímý podíl, a o výši tohoto podílu,</w:t>
      </w:r>
    </w:p>
    <w:p w14:paraId="2841FE16" w14:textId="7D97FCB2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8" w:name="p10a-3-g"/>
      <w:bookmarkEnd w:id="8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g)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>seznam případných příloh žádosti,</w:t>
      </w:r>
    </w:p>
    <w:p w14:paraId="06BD665E" w14:textId="4AC631F9" w:rsidR="00742842" w:rsidRPr="002C380A" w:rsidRDefault="00742842" w:rsidP="002C380A">
      <w:pPr>
        <w:pStyle w:val="go"/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9" w:name="p10a-3-h"/>
      <w:bookmarkEnd w:id="9"/>
      <w:r w:rsidRPr="002C380A">
        <w:rPr>
          <w:rStyle w:val="PromnnHTML"/>
          <w:rFonts w:asciiTheme="minorHAnsi" w:hAnsiTheme="minorHAnsi" w:cstheme="minorHAnsi"/>
          <w:bCs/>
          <w:i w:val="0"/>
          <w:iCs w:val="0"/>
          <w:sz w:val="22"/>
          <w:szCs w:val="22"/>
        </w:rPr>
        <w:t>h)</w:t>
      </w:r>
      <w:r w:rsidRPr="002C380A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380A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>den vyhotovení žádosti a podpis osoby zastupující žadatele, v případě zastoupení na základě plné moci i plnou moc.</w:t>
      </w:r>
    </w:p>
    <w:p w14:paraId="24014619" w14:textId="77777777" w:rsidR="00FC578A" w:rsidRPr="002C380A" w:rsidRDefault="007A412A" w:rsidP="007A412A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3.</w:t>
      </w:r>
      <w:r w:rsidRPr="002C380A">
        <w:rPr>
          <w:rFonts w:asciiTheme="minorHAnsi" w:hAnsiTheme="minorHAnsi" w:cstheme="minorHAnsi"/>
          <w:sz w:val="22"/>
          <w:szCs w:val="22"/>
        </w:rPr>
        <w:tab/>
      </w:r>
      <w:r w:rsidR="0076766D" w:rsidRPr="002C380A">
        <w:rPr>
          <w:rFonts w:asciiTheme="minorHAnsi" w:hAnsiTheme="minorHAnsi" w:cstheme="minorHAnsi"/>
          <w:sz w:val="22"/>
          <w:szCs w:val="22"/>
        </w:rPr>
        <w:t>Součástí elektronické žádosti musí být tyto přílohy:</w:t>
      </w:r>
      <w:r w:rsidR="00FC578A" w:rsidRPr="002C38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EADFF5" w14:textId="39D3B5C8" w:rsidR="00FC578A" w:rsidRPr="002C380A" w:rsidRDefault="00A573ED" w:rsidP="00FC578A">
      <w:pPr>
        <w:pStyle w:val="go"/>
        <w:shd w:val="clear" w:color="auto" w:fill="FFFFFF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- </w:t>
      </w:r>
      <w:r w:rsidR="00846117" w:rsidRPr="002C380A">
        <w:rPr>
          <w:rFonts w:asciiTheme="minorHAnsi" w:hAnsiTheme="minorHAnsi" w:cstheme="minorHAnsi"/>
          <w:sz w:val="22"/>
          <w:szCs w:val="22"/>
        </w:rPr>
        <w:t>čestné prohlášení o bezdlužnosti vůči statutárnímu městu Pardubice</w:t>
      </w:r>
      <w:r w:rsidR="007E237E" w:rsidRPr="002C380A">
        <w:rPr>
          <w:rFonts w:asciiTheme="minorHAnsi" w:hAnsiTheme="minorHAnsi" w:cstheme="minorHAnsi"/>
          <w:sz w:val="22"/>
          <w:szCs w:val="22"/>
        </w:rPr>
        <w:t xml:space="preserve"> (včetně městských obvodů), právnickým osobám, jejichž 100 % vlastníkem nebo jejichž zřizovatelem je statutární město Pardubice</w:t>
      </w:r>
      <w:r w:rsidR="00846117" w:rsidRPr="002C380A">
        <w:rPr>
          <w:rFonts w:asciiTheme="minorHAnsi" w:hAnsiTheme="minorHAnsi" w:cstheme="minorHAnsi"/>
          <w:sz w:val="22"/>
          <w:szCs w:val="22"/>
        </w:rPr>
        <w:t xml:space="preserve">, a </w:t>
      </w:r>
      <w:r w:rsidR="00FC578A" w:rsidRPr="002C380A">
        <w:rPr>
          <w:rFonts w:asciiTheme="minorHAnsi" w:hAnsiTheme="minorHAnsi" w:cstheme="minorHAnsi"/>
          <w:sz w:val="22"/>
          <w:szCs w:val="22"/>
        </w:rPr>
        <w:t xml:space="preserve">vůči </w:t>
      </w:r>
      <w:r w:rsidR="00846117" w:rsidRPr="002C380A">
        <w:rPr>
          <w:rFonts w:asciiTheme="minorHAnsi" w:hAnsiTheme="minorHAnsi" w:cstheme="minorHAnsi"/>
          <w:sz w:val="22"/>
          <w:szCs w:val="22"/>
        </w:rPr>
        <w:t>finančnímu úřadu</w:t>
      </w:r>
      <w:r w:rsidR="00FC578A" w:rsidRPr="002C380A">
        <w:rPr>
          <w:rFonts w:asciiTheme="minorHAnsi" w:hAnsiTheme="minorHAnsi" w:cstheme="minorHAnsi"/>
          <w:sz w:val="22"/>
          <w:szCs w:val="22"/>
        </w:rPr>
        <w:t>,</w:t>
      </w:r>
    </w:p>
    <w:p w14:paraId="509EA0A8" w14:textId="0522C9BF" w:rsidR="00FC578A" w:rsidRPr="002C380A" w:rsidRDefault="00A573ED" w:rsidP="00FC578A">
      <w:pPr>
        <w:pStyle w:val="go"/>
        <w:shd w:val="clear" w:color="auto" w:fill="FFFFFF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- </w:t>
      </w:r>
      <w:r w:rsidR="00FC578A" w:rsidRPr="002C380A">
        <w:rPr>
          <w:rFonts w:asciiTheme="minorHAnsi" w:hAnsiTheme="minorHAnsi" w:cstheme="minorHAnsi"/>
          <w:sz w:val="22"/>
          <w:szCs w:val="22"/>
        </w:rPr>
        <w:t xml:space="preserve">jednoduchý rozpočet </w:t>
      </w:r>
      <w:r w:rsidRPr="002C380A">
        <w:rPr>
          <w:rFonts w:asciiTheme="minorHAnsi" w:hAnsiTheme="minorHAnsi" w:cstheme="minorHAnsi"/>
          <w:sz w:val="22"/>
          <w:szCs w:val="22"/>
        </w:rPr>
        <w:t>projektu</w:t>
      </w:r>
      <w:r w:rsidR="00FC578A" w:rsidRPr="002C380A">
        <w:rPr>
          <w:rFonts w:asciiTheme="minorHAnsi" w:hAnsiTheme="minorHAnsi" w:cstheme="minorHAnsi"/>
          <w:sz w:val="22"/>
          <w:szCs w:val="22"/>
        </w:rPr>
        <w:t>.</w:t>
      </w:r>
    </w:p>
    <w:p w14:paraId="70862106" w14:textId="01BB98A9" w:rsidR="00181065" w:rsidRPr="002C380A" w:rsidRDefault="007A412A" w:rsidP="007A412A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4.</w:t>
      </w:r>
      <w:r w:rsidRPr="002C380A">
        <w:rPr>
          <w:rFonts w:asciiTheme="minorHAnsi" w:hAnsiTheme="minorHAnsi" w:cstheme="minorHAnsi"/>
          <w:sz w:val="22"/>
          <w:szCs w:val="22"/>
        </w:rPr>
        <w:tab/>
        <w:t xml:space="preserve">Úředník </w:t>
      </w:r>
      <w:r w:rsidR="008C5FCC" w:rsidRPr="002C380A">
        <w:rPr>
          <w:rFonts w:asciiTheme="minorHAnsi" w:hAnsiTheme="minorHAnsi" w:cstheme="minorHAnsi"/>
          <w:sz w:val="22"/>
          <w:szCs w:val="22"/>
        </w:rPr>
        <w:t xml:space="preserve">ekonomického </w:t>
      </w:r>
      <w:r w:rsidRPr="002C380A">
        <w:rPr>
          <w:rFonts w:asciiTheme="minorHAnsi" w:hAnsiTheme="minorHAnsi" w:cstheme="minorHAnsi"/>
          <w:sz w:val="22"/>
          <w:szCs w:val="22"/>
        </w:rPr>
        <w:t>odboru zkontroluje žádost po věcné stránce</w:t>
      </w:r>
      <w:r w:rsidR="00B70239" w:rsidRPr="002C380A">
        <w:rPr>
          <w:rFonts w:asciiTheme="minorHAnsi" w:hAnsiTheme="minorHAnsi" w:cstheme="minorHAnsi"/>
          <w:sz w:val="22"/>
          <w:szCs w:val="22"/>
        </w:rPr>
        <w:t>. Pokud</w:t>
      </w:r>
      <w:r w:rsidR="004E1F73"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="00B70239" w:rsidRPr="002C380A">
        <w:rPr>
          <w:rFonts w:asciiTheme="minorHAnsi" w:hAnsiTheme="minorHAnsi" w:cstheme="minorHAnsi"/>
          <w:sz w:val="22"/>
          <w:szCs w:val="22"/>
        </w:rPr>
        <w:t xml:space="preserve">má </w:t>
      </w:r>
      <w:r w:rsidR="004E1F73" w:rsidRPr="002C380A">
        <w:rPr>
          <w:rFonts w:asciiTheme="minorHAnsi" w:hAnsiTheme="minorHAnsi" w:cstheme="minorHAnsi"/>
          <w:sz w:val="22"/>
          <w:szCs w:val="22"/>
        </w:rPr>
        <w:t xml:space="preserve">žádost </w:t>
      </w:r>
      <w:r w:rsidR="00B70239" w:rsidRPr="002C380A">
        <w:rPr>
          <w:rFonts w:asciiTheme="minorHAnsi" w:hAnsiTheme="minorHAnsi" w:cstheme="minorHAnsi"/>
          <w:sz w:val="22"/>
          <w:szCs w:val="22"/>
        </w:rPr>
        <w:t>veškeré požadované náležitosti</w:t>
      </w:r>
      <w:r w:rsidR="007E237E" w:rsidRPr="002C380A">
        <w:rPr>
          <w:rFonts w:asciiTheme="minorHAnsi" w:hAnsiTheme="minorHAnsi" w:cstheme="minorHAnsi"/>
          <w:sz w:val="22"/>
          <w:szCs w:val="22"/>
        </w:rPr>
        <w:t>,</w:t>
      </w:r>
      <w:r w:rsidR="00B70239"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Pr="002C380A">
        <w:rPr>
          <w:rFonts w:asciiTheme="minorHAnsi" w:hAnsiTheme="minorHAnsi" w:cstheme="minorHAnsi"/>
          <w:sz w:val="22"/>
          <w:szCs w:val="22"/>
        </w:rPr>
        <w:t>předloží</w:t>
      </w:r>
      <w:r w:rsidR="00B70239" w:rsidRPr="002C380A">
        <w:rPr>
          <w:rFonts w:asciiTheme="minorHAnsi" w:hAnsiTheme="minorHAnsi" w:cstheme="minorHAnsi"/>
          <w:sz w:val="22"/>
          <w:szCs w:val="22"/>
        </w:rPr>
        <w:t xml:space="preserve"> ji</w:t>
      </w:r>
      <w:r w:rsidRPr="002C380A">
        <w:rPr>
          <w:rFonts w:asciiTheme="minorHAnsi" w:hAnsiTheme="minorHAnsi" w:cstheme="minorHAnsi"/>
          <w:sz w:val="22"/>
          <w:szCs w:val="22"/>
        </w:rPr>
        <w:t xml:space="preserve"> k projednání poradě </w:t>
      </w:r>
      <w:r w:rsidR="008360D2" w:rsidRPr="002C380A">
        <w:rPr>
          <w:rFonts w:asciiTheme="minorHAnsi" w:hAnsiTheme="minorHAnsi" w:cstheme="minorHAnsi"/>
          <w:sz w:val="22"/>
          <w:szCs w:val="22"/>
        </w:rPr>
        <w:t>primátora</w:t>
      </w:r>
      <w:r w:rsidRPr="002C380A">
        <w:rPr>
          <w:rFonts w:asciiTheme="minorHAnsi" w:hAnsiTheme="minorHAnsi" w:cstheme="minorHAnsi"/>
          <w:sz w:val="22"/>
          <w:szCs w:val="22"/>
        </w:rPr>
        <w:t>.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Ta</w:t>
      </w:r>
      <w:r w:rsidR="008360D2" w:rsidRPr="002C380A">
        <w:rPr>
          <w:rFonts w:asciiTheme="minorHAnsi" w:hAnsiTheme="minorHAnsi" w:cstheme="minorHAnsi"/>
          <w:sz w:val="22"/>
          <w:szCs w:val="22"/>
        </w:rPr>
        <w:t xml:space="preserve"> buď 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doporučí Radě </w:t>
      </w:r>
      <w:r w:rsidR="00034EAE" w:rsidRPr="002C380A">
        <w:rPr>
          <w:rFonts w:asciiTheme="minorHAnsi" w:hAnsiTheme="minorHAnsi" w:cstheme="minorHAnsi"/>
          <w:sz w:val="22"/>
          <w:szCs w:val="22"/>
        </w:rPr>
        <w:t>schválit poskytnutí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dotac</w:t>
      </w:r>
      <w:r w:rsidR="00034EAE" w:rsidRPr="002C380A">
        <w:rPr>
          <w:rFonts w:asciiTheme="minorHAnsi" w:hAnsiTheme="minorHAnsi" w:cstheme="minorHAnsi"/>
          <w:sz w:val="22"/>
          <w:szCs w:val="22"/>
        </w:rPr>
        <w:t>e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v požadované výši nebo ve výši odpovídající možnostem rezerv</w:t>
      </w:r>
      <w:r w:rsidR="007E237E" w:rsidRPr="002C380A">
        <w:rPr>
          <w:rFonts w:asciiTheme="minorHAnsi" w:hAnsiTheme="minorHAnsi" w:cstheme="minorHAnsi"/>
          <w:sz w:val="22"/>
          <w:szCs w:val="22"/>
        </w:rPr>
        <w:t>,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nebo </w:t>
      </w:r>
      <w:r w:rsidR="008360D2" w:rsidRPr="002C380A">
        <w:rPr>
          <w:rFonts w:asciiTheme="minorHAnsi" w:hAnsiTheme="minorHAnsi" w:cstheme="minorHAnsi"/>
          <w:sz w:val="22"/>
          <w:szCs w:val="22"/>
        </w:rPr>
        <w:t xml:space="preserve">s řádným zdůvodněním </w:t>
      </w:r>
      <w:r w:rsidR="00034EAE" w:rsidRPr="002C380A">
        <w:rPr>
          <w:rFonts w:asciiTheme="minorHAnsi" w:hAnsiTheme="minorHAnsi" w:cstheme="minorHAnsi"/>
          <w:sz w:val="22"/>
          <w:szCs w:val="22"/>
        </w:rPr>
        <w:t>poskytnutí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dotace R</w:t>
      </w:r>
      <w:r w:rsidR="00034EAE" w:rsidRPr="002C380A">
        <w:rPr>
          <w:rFonts w:asciiTheme="minorHAnsi" w:hAnsiTheme="minorHAnsi" w:cstheme="minorHAnsi"/>
          <w:sz w:val="22"/>
          <w:szCs w:val="22"/>
        </w:rPr>
        <w:t>adě nedoporučí</w:t>
      </w:r>
      <w:r w:rsidR="00181065" w:rsidRPr="002C380A">
        <w:rPr>
          <w:rFonts w:asciiTheme="minorHAnsi" w:hAnsiTheme="minorHAnsi" w:cstheme="minorHAnsi"/>
          <w:sz w:val="22"/>
          <w:szCs w:val="22"/>
        </w:rPr>
        <w:t>.</w:t>
      </w:r>
      <w:r w:rsidR="00181065" w:rsidRPr="002C380A">
        <w:rPr>
          <w:rFonts w:asciiTheme="minorHAnsi" w:hAnsiTheme="minorHAnsi" w:cstheme="minorHAnsi"/>
        </w:rPr>
        <w:t xml:space="preserve"> </w:t>
      </w:r>
      <w:r w:rsidR="00181065" w:rsidRPr="002C380A">
        <w:rPr>
          <w:rFonts w:asciiTheme="minorHAnsi" w:hAnsiTheme="minorHAnsi" w:cstheme="minorHAnsi"/>
          <w:sz w:val="22"/>
          <w:szCs w:val="22"/>
        </w:rPr>
        <w:t>Rada</w:t>
      </w:r>
      <w:r w:rsidR="002609E3" w:rsidRPr="002C380A">
        <w:rPr>
          <w:rFonts w:asciiTheme="minorHAnsi" w:hAnsiTheme="minorHAnsi" w:cstheme="minorHAnsi"/>
          <w:sz w:val="22"/>
          <w:szCs w:val="22"/>
        </w:rPr>
        <w:t>,</w:t>
      </w:r>
      <w:r w:rsidR="00A573ED" w:rsidRPr="002C380A">
        <w:rPr>
          <w:rFonts w:asciiTheme="minorHAnsi" w:hAnsiTheme="minorHAnsi" w:cstheme="minorHAnsi"/>
          <w:sz w:val="22"/>
          <w:szCs w:val="22"/>
        </w:rPr>
        <w:t xml:space="preserve"> a 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v případě </w:t>
      </w:r>
      <w:r w:rsidR="00A573ED" w:rsidRPr="002C380A">
        <w:rPr>
          <w:rFonts w:asciiTheme="minorHAnsi" w:hAnsiTheme="minorHAnsi" w:cstheme="minorHAnsi"/>
          <w:sz w:val="22"/>
          <w:szCs w:val="22"/>
        </w:rPr>
        <w:t xml:space="preserve">žádosti o </w:t>
      </w:r>
      <w:r w:rsidR="00181065" w:rsidRPr="002C380A">
        <w:rPr>
          <w:rFonts w:asciiTheme="minorHAnsi" w:hAnsiTheme="minorHAnsi" w:cstheme="minorHAnsi"/>
          <w:sz w:val="22"/>
          <w:szCs w:val="22"/>
        </w:rPr>
        <w:t>dotac</w:t>
      </w:r>
      <w:r w:rsidR="00A573ED" w:rsidRPr="002C380A">
        <w:rPr>
          <w:rFonts w:asciiTheme="minorHAnsi" w:hAnsiTheme="minorHAnsi" w:cstheme="minorHAnsi"/>
          <w:sz w:val="22"/>
          <w:szCs w:val="22"/>
        </w:rPr>
        <w:t xml:space="preserve">i 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nad </w:t>
      </w:r>
      <w:r w:rsidR="00A573ED" w:rsidRPr="002C380A">
        <w:rPr>
          <w:rFonts w:asciiTheme="minorHAnsi" w:hAnsiTheme="minorHAnsi" w:cstheme="minorHAnsi"/>
          <w:sz w:val="22"/>
          <w:szCs w:val="22"/>
        </w:rPr>
        <w:t>2</w:t>
      </w:r>
      <w:r w:rsidR="00181065" w:rsidRPr="002C380A">
        <w:rPr>
          <w:rFonts w:asciiTheme="minorHAnsi" w:hAnsiTheme="minorHAnsi" w:cstheme="minorHAnsi"/>
          <w:sz w:val="22"/>
          <w:szCs w:val="22"/>
        </w:rPr>
        <w:t>50</w:t>
      </w:r>
      <w:r w:rsidR="00A91628" w:rsidRPr="002C380A">
        <w:rPr>
          <w:rFonts w:asciiTheme="minorHAnsi" w:hAnsiTheme="minorHAnsi" w:cstheme="minorHAnsi"/>
          <w:sz w:val="22"/>
          <w:szCs w:val="22"/>
        </w:rPr>
        <w:t> </w:t>
      </w:r>
      <w:r w:rsidR="00181065" w:rsidRPr="002C380A">
        <w:rPr>
          <w:rFonts w:asciiTheme="minorHAnsi" w:hAnsiTheme="minorHAnsi" w:cstheme="minorHAnsi"/>
          <w:sz w:val="22"/>
          <w:szCs w:val="22"/>
        </w:rPr>
        <w:t>000</w:t>
      </w:r>
      <w:r w:rsidR="00A91628" w:rsidRPr="002C380A">
        <w:rPr>
          <w:rFonts w:asciiTheme="minorHAnsi" w:hAnsiTheme="minorHAnsi" w:cstheme="minorHAnsi"/>
          <w:sz w:val="22"/>
          <w:szCs w:val="22"/>
        </w:rPr>
        <w:t> </w:t>
      </w:r>
      <w:r w:rsidR="00181065" w:rsidRPr="002C380A">
        <w:rPr>
          <w:rFonts w:asciiTheme="minorHAnsi" w:hAnsiTheme="minorHAnsi" w:cstheme="minorHAnsi"/>
          <w:sz w:val="22"/>
          <w:szCs w:val="22"/>
        </w:rPr>
        <w:t>Kč Zastupitelstvo</w:t>
      </w:r>
      <w:r w:rsidR="002609E3" w:rsidRPr="002C380A">
        <w:rPr>
          <w:rFonts w:asciiTheme="minorHAnsi" w:hAnsiTheme="minorHAnsi" w:cstheme="minorHAnsi"/>
          <w:sz w:val="22"/>
          <w:szCs w:val="22"/>
        </w:rPr>
        <w:t>,</w:t>
      </w:r>
      <w:r w:rsidR="00A573ED"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projedná návrh porady </w:t>
      </w:r>
      <w:r w:rsidR="008360D2" w:rsidRPr="002C380A">
        <w:rPr>
          <w:rFonts w:asciiTheme="minorHAnsi" w:hAnsiTheme="minorHAnsi" w:cstheme="minorHAnsi"/>
          <w:sz w:val="22"/>
          <w:szCs w:val="22"/>
        </w:rPr>
        <w:t>primátora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a </w:t>
      </w:r>
      <w:r w:rsidR="00034EAE" w:rsidRPr="002C380A">
        <w:rPr>
          <w:rFonts w:asciiTheme="minorHAnsi" w:hAnsiTheme="minorHAnsi" w:cstheme="minorHAnsi"/>
          <w:sz w:val="22"/>
          <w:szCs w:val="22"/>
        </w:rPr>
        <w:t>vydá usnesení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o </w:t>
      </w:r>
      <w:r w:rsidR="00034EAE" w:rsidRPr="002C380A">
        <w:rPr>
          <w:rFonts w:asciiTheme="minorHAnsi" w:hAnsiTheme="minorHAnsi" w:cstheme="minorHAnsi"/>
          <w:sz w:val="22"/>
          <w:szCs w:val="22"/>
        </w:rPr>
        <w:t>poskytnutí</w:t>
      </w:r>
      <w:r w:rsidR="00181065" w:rsidRPr="002C380A">
        <w:rPr>
          <w:rFonts w:asciiTheme="minorHAnsi" w:hAnsiTheme="minorHAnsi" w:cstheme="minorHAnsi"/>
          <w:sz w:val="22"/>
          <w:szCs w:val="22"/>
        </w:rPr>
        <w:t xml:space="preserve"> dotace. </w:t>
      </w:r>
    </w:p>
    <w:p w14:paraId="68A94866" w14:textId="77777777" w:rsidR="009217AD" w:rsidRPr="002C380A" w:rsidRDefault="00181065" w:rsidP="009217AD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 5.</w:t>
      </w:r>
      <w:r w:rsidRPr="002C380A">
        <w:rPr>
          <w:rFonts w:asciiTheme="minorHAnsi" w:hAnsiTheme="minorHAnsi" w:cstheme="minorHAnsi"/>
          <w:sz w:val="22"/>
          <w:szCs w:val="22"/>
        </w:rPr>
        <w:tab/>
        <w:t xml:space="preserve">V případě schválení dotace </w:t>
      </w:r>
      <w:r w:rsidR="00DF6F62" w:rsidRPr="002C380A">
        <w:rPr>
          <w:rFonts w:asciiTheme="minorHAnsi" w:hAnsiTheme="minorHAnsi" w:cstheme="minorHAnsi"/>
          <w:sz w:val="22"/>
          <w:szCs w:val="22"/>
        </w:rPr>
        <w:t>R</w:t>
      </w:r>
      <w:r w:rsidRPr="002C380A">
        <w:rPr>
          <w:rFonts w:asciiTheme="minorHAnsi" w:hAnsiTheme="minorHAnsi" w:cstheme="minorHAnsi"/>
          <w:sz w:val="22"/>
          <w:szCs w:val="22"/>
        </w:rPr>
        <w:t xml:space="preserve">adou </w:t>
      </w:r>
      <w:r w:rsidR="00DF6F62" w:rsidRPr="002C380A">
        <w:rPr>
          <w:rFonts w:asciiTheme="minorHAnsi" w:hAnsiTheme="minorHAnsi" w:cstheme="minorHAnsi"/>
          <w:sz w:val="22"/>
          <w:szCs w:val="22"/>
        </w:rPr>
        <w:t xml:space="preserve">nebo </w:t>
      </w:r>
      <w:r w:rsidR="007E237E" w:rsidRPr="002C380A">
        <w:rPr>
          <w:rFonts w:asciiTheme="minorHAnsi" w:hAnsiTheme="minorHAnsi" w:cstheme="minorHAnsi"/>
          <w:sz w:val="22"/>
          <w:szCs w:val="22"/>
        </w:rPr>
        <w:t xml:space="preserve">v případě </w:t>
      </w:r>
      <w:r w:rsidR="00A573ED" w:rsidRPr="002C380A">
        <w:rPr>
          <w:rFonts w:asciiTheme="minorHAnsi" w:hAnsiTheme="minorHAnsi" w:cstheme="minorHAnsi"/>
          <w:sz w:val="22"/>
          <w:szCs w:val="22"/>
        </w:rPr>
        <w:t xml:space="preserve">žádosti o </w:t>
      </w:r>
      <w:r w:rsidR="007E237E" w:rsidRPr="002C380A">
        <w:rPr>
          <w:rFonts w:asciiTheme="minorHAnsi" w:hAnsiTheme="minorHAnsi" w:cstheme="minorHAnsi"/>
          <w:sz w:val="22"/>
          <w:szCs w:val="22"/>
        </w:rPr>
        <w:t>dotac</w:t>
      </w:r>
      <w:r w:rsidR="00A573ED" w:rsidRPr="002C380A">
        <w:rPr>
          <w:rFonts w:asciiTheme="minorHAnsi" w:hAnsiTheme="minorHAnsi" w:cstheme="minorHAnsi"/>
          <w:sz w:val="22"/>
          <w:szCs w:val="22"/>
        </w:rPr>
        <w:t>i</w:t>
      </w:r>
      <w:r w:rsidR="00520576" w:rsidRPr="002C380A">
        <w:rPr>
          <w:rFonts w:asciiTheme="minorHAnsi" w:hAnsiTheme="minorHAnsi" w:cstheme="minorHAnsi"/>
          <w:sz w:val="22"/>
          <w:szCs w:val="22"/>
        </w:rPr>
        <w:t xml:space="preserve"> ve výši</w:t>
      </w:r>
      <w:r w:rsidR="007E237E" w:rsidRPr="002C380A">
        <w:rPr>
          <w:rFonts w:asciiTheme="minorHAnsi" w:hAnsiTheme="minorHAnsi" w:cstheme="minorHAnsi"/>
          <w:sz w:val="22"/>
          <w:szCs w:val="22"/>
        </w:rPr>
        <w:t xml:space="preserve"> nad </w:t>
      </w:r>
      <w:r w:rsidR="00520576" w:rsidRPr="002C380A">
        <w:rPr>
          <w:rFonts w:asciiTheme="minorHAnsi" w:hAnsiTheme="minorHAnsi" w:cstheme="minorHAnsi"/>
          <w:sz w:val="22"/>
          <w:szCs w:val="22"/>
        </w:rPr>
        <w:t>2</w:t>
      </w:r>
      <w:r w:rsidR="007E237E" w:rsidRPr="002C380A">
        <w:rPr>
          <w:rFonts w:asciiTheme="minorHAnsi" w:hAnsiTheme="minorHAnsi" w:cstheme="minorHAnsi"/>
          <w:sz w:val="22"/>
          <w:szCs w:val="22"/>
        </w:rPr>
        <w:t xml:space="preserve">50 000 Kč po schválení poskytnutí dotace a schválení uzavření veřejnoprávní smlouvy o poskytnutí dotace </w:t>
      </w:r>
      <w:r w:rsidR="00DF6F62" w:rsidRPr="002C380A">
        <w:rPr>
          <w:rFonts w:asciiTheme="minorHAnsi" w:hAnsiTheme="minorHAnsi" w:cstheme="minorHAnsi"/>
          <w:sz w:val="22"/>
          <w:szCs w:val="22"/>
        </w:rPr>
        <w:t>Z</w:t>
      </w:r>
      <w:r w:rsidRPr="002C380A">
        <w:rPr>
          <w:rFonts w:asciiTheme="minorHAnsi" w:hAnsiTheme="minorHAnsi" w:cstheme="minorHAnsi"/>
          <w:sz w:val="22"/>
          <w:szCs w:val="22"/>
        </w:rPr>
        <w:t>astupitelstvem bude mezi statutárním městem Pardubice</w:t>
      </w:r>
      <w:r w:rsidR="00034EAE"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="009F03FF" w:rsidRPr="002C380A">
        <w:rPr>
          <w:rFonts w:asciiTheme="minorHAnsi" w:hAnsiTheme="minorHAnsi" w:cstheme="minorHAnsi"/>
          <w:sz w:val="22"/>
          <w:szCs w:val="22"/>
        </w:rPr>
        <w:t xml:space="preserve">a </w:t>
      </w:r>
      <w:r w:rsidR="00034EAE" w:rsidRPr="002C380A">
        <w:rPr>
          <w:rFonts w:asciiTheme="minorHAnsi" w:hAnsiTheme="minorHAnsi" w:cstheme="minorHAnsi"/>
          <w:sz w:val="22"/>
          <w:szCs w:val="22"/>
        </w:rPr>
        <w:t>žadatelem</w:t>
      </w:r>
      <w:r w:rsidR="007E237E" w:rsidRPr="002C380A">
        <w:rPr>
          <w:rFonts w:asciiTheme="minorHAnsi" w:hAnsiTheme="minorHAnsi" w:cstheme="minorHAnsi"/>
          <w:sz w:val="22"/>
          <w:szCs w:val="22"/>
        </w:rPr>
        <w:t xml:space="preserve"> sepsána veřejnoprávní smlouva o poskytnutí dotace</w:t>
      </w:r>
      <w:r w:rsidRPr="002C380A">
        <w:rPr>
          <w:rFonts w:asciiTheme="minorHAnsi" w:hAnsiTheme="minorHAnsi" w:cstheme="minorHAnsi"/>
          <w:sz w:val="22"/>
          <w:szCs w:val="22"/>
        </w:rPr>
        <w:t xml:space="preserve">. V této </w:t>
      </w:r>
      <w:r w:rsidR="00BD511F" w:rsidRPr="002C380A">
        <w:rPr>
          <w:rFonts w:asciiTheme="minorHAnsi" w:hAnsiTheme="minorHAnsi" w:cstheme="minorHAnsi"/>
          <w:sz w:val="22"/>
          <w:szCs w:val="22"/>
        </w:rPr>
        <w:t xml:space="preserve">veřejnoprávní </w:t>
      </w:r>
      <w:r w:rsidRPr="002C380A">
        <w:rPr>
          <w:rFonts w:asciiTheme="minorHAnsi" w:hAnsiTheme="minorHAnsi" w:cstheme="minorHAnsi"/>
          <w:sz w:val="22"/>
          <w:szCs w:val="22"/>
        </w:rPr>
        <w:t>smlouvě budou uvedeny veškeré povinnosti, kte</w:t>
      </w:r>
      <w:r w:rsidR="00D52DA8" w:rsidRPr="002C380A">
        <w:rPr>
          <w:rFonts w:asciiTheme="minorHAnsi" w:hAnsiTheme="minorHAnsi" w:cstheme="minorHAnsi"/>
          <w:sz w:val="22"/>
          <w:szCs w:val="22"/>
        </w:rPr>
        <w:t>ré musí příjemce dotace s</w:t>
      </w:r>
      <w:r w:rsidRPr="002C380A">
        <w:rPr>
          <w:rFonts w:asciiTheme="minorHAnsi" w:hAnsiTheme="minorHAnsi" w:cstheme="minorHAnsi"/>
          <w:sz w:val="22"/>
          <w:szCs w:val="22"/>
        </w:rPr>
        <w:t xml:space="preserve">plnit. Po </w:t>
      </w:r>
      <w:r w:rsidR="007E237E" w:rsidRPr="002C380A">
        <w:rPr>
          <w:rFonts w:asciiTheme="minorHAnsi" w:hAnsiTheme="minorHAnsi" w:cstheme="minorHAnsi"/>
          <w:sz w:val="22"/>
          <w:szCs w:val="22"/>
        </w:rPr>
        <w:t>uzavření</w:t>
      </w:r>
      <w:r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="00BD511F" w:rsidRPr="002C380A">
        <w:rPr>
          <w:rFonts w:asciiTheme="minorHAnsi" w:hAnsiTheme="minorHAnsi" w:cstheme="minorHAnsi"/>
          <w:sz w:val="22"/>
          <w:szCs w:val="22"/>
        </w:rPr>
        <w:t xml:space="preserve">veřejnoprávní </w:t>
      </w:r>
      <w:r w:rsidRPr="002C380A">
        <w:rPr>
          <w:rFonts w:asciiTheme="minorHAnsi" w:hAnsiTheme="minorHAnsi" w:cstheme="minorHAnsi"/>
          <w:sz w:val="22"/>
          <w:szCs w:val="22"/>
        </w:rPr>
        <w:t xml:space="preserve">smlouvy bude zaslána příslušná finanční částka příjemci dotace na </w:t>
      </w:r>
      <w:r w:rsidR="00DF6F62" w:rsidRPr="002C380A">
        <w:rPr>
          <w:rFonts w:asciiTheme="minorHAnsi" w:hAnsiTheme="minorHAnsi" w:cstheme="minorHAnsi"/>
          <w:sz w:val="22"/>
          <w:szCs w:val="22"/>
        </w:rPr>
        <w:t xml:space="preserve">jím uvedený </w:t>
      </w:r>
      <w:r w:rsidRPr="002C380A">
        <w:rPr>
          <w:rFonts w:asciiTheme="minorHAnsi" w:hAnsiTheme="minorHAnsi" w:cstheme="minorHAnsi"/>
          <w:sz w:val="22"/>
          <w:szCs w:val="22"/>
        </w:rPr>
        <w:t>bankovní účet.</w:t>
      </w:r>
    </w:p>
    <w:p w14:paraId="71D9EB6D" w14:textId="6E3FB7E0" w:rsidR="009217AD" w:rsidRPr="002C380A" w:rsidRDefault="009217AD" w:rsidP="009217AD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</w:rPr>
        <w:t>6.</w:t>
      </w:r>
      <w:r w:rsidRPr="002C380A">
        <w:rPr>
          <w:rFonts w:asciiTheme="minorHAnsi" w:hAnsiTheme="minorHAnsi" w:cstheme="minorHAnsi"/>
        </w:rPr>
        <w:tab/>
      </w:r>
      <w:r w:rsidRPr="002C380A">
        <w:rPr>
          <w:rFonts w:asciiTheme="minorHAnsi" w:hAnsiTheme="minorHAnsi" w:cstheme="minorHAnsi"/>
          <w:iCs/>
          <w:sz w:val="22"/>
          <w:szCs w:val="22"/>
        </w:rPr>
        <w:t xml:space="preserve">Maximální výše poskytnuté dotace může činit </w:t>
      </w:r>
      <w:r w:rsidR="0006410B" w:rsidRPr="0006410B">
        <w:rPr>
          <w:rFonts w:asciiTheme="minorHAnsi" w:hAnsiTheme="minorHAnsi" w:cstheme="minorHAnsi"/>
          <w:iCs/>
          <w:color w:val="EE0000"/>
          <w:sz w:val="22"/>
          <w:szCs w:val="22"/>
        </w:rPr>
        <w:t>100</w:t>
      </w:r>
      <w:r w:rsidRPr="0006410B">
        <w:rPr>
          <w:rFonts w:asciiTheme="minorHAnsi" w:hAnsiTheme="minorHAnsi" w:cstheme="minorHAnsi"/>
          <w:iCs/>
          <w:color w:val="EE0000"/>
          <w:sz w:val="22"/>
          <w:szCs w:val="22"/>
        </w:rPr>
        <w:t xml:space="preserve"> 000, - Kč</w:t>
      </w:r>
      <w:r w:rsidRPr="002C380A">
        <w:rPr>
          <w:rFonts w:asciiTheme="minorHAnsi" w:hAnsiTheme="minorHAnsi" w:cstheme="minorHAnsi"/>
          <w:iCs/>
          <w:sz w:val="22"/>
          <w:szCs w:val="22"/>
        </w:rPr>
        <w:t xml:space="preserve"> na jeden projekt/akci.</w:t>
      </w:r>
    </w:p>
    <w:p w14:paraId="5F6B2DDF" w14:textId="50299AFD" w:rsidR="009217AD" w:rsidRPr="002C380A" w:rsidRDefault="009217AD" w:rsidP="007A412A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</w:p>
    <w:p w14:paraId="7BC8717D" w14:textId="77777777" w:rsidR="008D5F62" w:rsidRPr="002C380A" w:rsidRDefault="008D5F62" w:rsidP="007A412A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</w:p>
    <w:p w14:paraId="25DC2520" w14:textId="77777777" w:rsidR="008D5F62" w:rsidRPr="002C380A" w:rsidRDefault="000E1F25" w:rsidP="000E1F25">
      <w:pPr>
        <w:rPr>
          <w:rFonts w:cstheme="minorHAnsi"/>
          <w:b/>
        </w:rPr>
      </w:pPr>
      <w:r w:rsidRPr="002C380A">
        <w:rPr>
          <w:rFonts w:cstheme="minorHAnsi"/>
          <w:b/>
        </w:rPr>
        <w:t>B</w:t>
      </w:r>
      <w:r w:rsidR="008D5F62" w:rsidRPr="002C380A">
        <w:rPr>
          <w:rFonts w:cstheme="minorHAnsi"/>
          <w:b/>
        </w:rPr>
        <w:t>) Vyúčtování dotace</w:t>
      </w:r>
    </w:p>
    <w:p w14:paraId="0989127F" w14:textId="77777777" w:rsidR="00C37153" w:rsidRPr="002C380A" w:rsidRDefault="00C37153" w:rsidP="00C37153">
      <w:pPr>
        <w:pStyle w:val="Bezmezer"/>
        <w:ind w:left="705" w:hanging="705"/>
        <w:jc w:val="both"/>
        <w:rPr>
          <w:rFonts w:cstheme="minorHAnsi"/>
        </w:rPr>
      </w:pPr>
      <w:r w:rsidRPr="002C380A">
        <w:rPr>
          <w:rFonts w:cstheme="minorHAnsi"/>
        </w:rPr>
        <w:t>1.</w:t>
      </w:r>
      <w:r w:rsidRPr="002C380A">
        <w:rPr>
          <w:rFonts w:cstheme="minorHAnsi"/>
        </w:rPr>
        <w:tab/>
        <w:t>Dotace musí být využita na náklady vzniklé</w:t>
      </w:r>
      <w:r w:rsidR="00176D17" w:rsidRPr="002C380A">
        <w:rPr>
          <w:rFonts w:cstheme="minorHAnsi"/>
        </w:rPr>
        <w:t xml:space="preserve"> a uhrazené</w:t>
      </w:r>
      <w:r w:rsidRPr="002C380A">
        <w:rPr>
          <w:rFonts w:cstheme="minorHAnsi"/>
        </w:rPr>
        <w:t xml:space="preserve"> v </w:t>
      </w:r>
      <w:r w:rsidR="006A5EE1" w:rsidRPr="002C380A">
        <w:rPr>
          <w:rFonts w:cstheme="minorHAnsi"/>
        </w:rPr>
        <w:t>příslušném</w:t>
      </w:r>
      <w:r w:rsidRPr="002C380A">
        <w:rPr>
          <w:rFonts w:cstheme="minorHAnsi"/>
        </w:rPr>
        <w:t xml:space="preserve"> roce, ve kterém byla dotace poskytnuta.</w:t>
      </w:r>
    </w:p>
    <w:p w14:paraId="6A974BC1" w14:textId="77777777" w:rsidR="00C37153" w:rsidRPr="002C380A" w:rsidRDefault="00C37153" w:rsidP="00C37153">
      <w:pPr>
        <w:pStyle w:val="Bezmezer"/>
        <w:ind w:left="708" w:hanging="708"/>
        <w:jc w:val="both"/>
        <w:rPr>
          <w:rFonts w:cstheme="minorHAnsi"/>
        </w:rPr>
      </w:pPr>
      <w:r w:rsidRPr="002C380A">
        <w:rPr>
          <w:rFonts w:cstheme="minorHAnsi"/>
        </w:rPr>
        <w:t>2.</w:t>
      </w:r>
      <w:r w:rsidRPr="002C380A">
        <w:rPr>
          <w:rFonts w:cstheme="minorHAnsi"/>
        </w:rPr>
        <w:tab/>
      </w:r>
      <w:r w:rsidR="00715AB2" w:rsidRPr="002C380A">
        <w:rPr>
          <w:rFonts w:cstheme="minorHAnsi"/>
        </w:rPr>
        <w:t>V</w:t>
      </w:r>
      <w:r w:rsidRPr="002C380A">
        <w:rPr>
          <w:rFonts w:cstheme="minorHAnsi"/>
        </w:rPr>
        <w:t> rámci dotace lze hradit pouze tzv. uznatelné náklady. Jedná se o náklady, které je příjemce dotace oprávněn vynaložit na realizaci svého projektu.</w:t>
      </w:r>
    </w:p>
    <w:p w14:paraId="49421F1A" w14:textId="77777777" w:rsidR="00C37153" w:rsidRPr="002C380A" w:rsidRDefault="00C37153" w:rsidP="00C37153">
      <w:pPr>
        <w:pStyle w:val="Bezmezer"/>
        <w:ind w:left="708"/>
        <w:jc w:val="both"/>
        <w:rPr>
          <w:rFonts w:cstheme="minorHAnsi"/>
        </w:rPr>
      </w:pPr>
    </w:p>
    <w:p w14:paraId="08B0092E" w14:textId="77777777" w:rsidR="00C37153" w:rsidRPr="002C380A" w:rsidRDefault="00C37153" w:rsidP="00C37153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Za </w:t>
      </w:r>
      <w:r w:rsidRPr="002C380A">
        <w:rPr>
          <w:rFonts w:cstheme="minorHAnsi"/>
          <w:b/>
        </w:rPr>
        <w:t>uznatelné náklady</w:t>
      </w:r>
      <w:r w:rsidRPr="002C380A">
        <w:rPr>
          <w:rFonts w:cstheme="minorHAnsi"/>
        </w:rPr>
        <w:t xml:space="preserve"> jsou považovány zejména:</w:t>
      </w:r>
    </w:p>
    <w:p w14:paraId="645CF04B" w14:textId="77777777" w:rsidR="00715AB2" w:rsidRPr="002C380A" w:rsidRDefault="00C37153" w:rsidP="00C37153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- náklady </w:t>
      </w:r>
      <w:r w:rsidR="00715AB2" w:rsidRPr="002C380A">
        <w:rPr>
          <w:rFonts w:cstheme="minorHAnsi"/>
        </w:rPr>
        <w:t>na propagaci projektu</w:t>
      </w:r>
      <w:r w:rsidR="00176D17" w:rsidRPr="002C380A">
        <w:rPr>
          <w:rFonts w:cstheme="minorHAnsi"/>
        </w:rPr>
        <w:t>;</w:t>
      </w:r>
    </w:p>
    <w:p w14:paraId="5C7B4B21" w14:textId="77777777" w:rsidR="00715AB2" w:rsidRPr="002C380A" w:rsidRDefault="00715AB2" w:rsidP="00C37153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- </w:t>
      </w:r>
      <w:r w:rsidR="007162A4" w:rsidRPr="002C380A">
        <w:rPr>
          <w:rFonts w:cstheme="minorHAnsi"/>
        </w:rPr>
        <w:t xml:space="preserve">náklady na </w:t>
      </w:r>
      <w:r w:rsidRPr="002C380A">
        <w:rPr>
          <w:rFonts w:cstheme="minorHAnsi"/>
        </w:rPr>
        <w:t>uskutečnění projektu</w:t>
      </w:r>
      <w:r w:rsidR="00176D17" w:rsidRPr="002C380A">
        <w:rPr>
          <w:rFonts w:cstheme="minorHAnsi"/>
        </w:rPr>
        <w:t>;</w:t>
      </w:r>
    </w:p>
    <w:p w14:paraId="00FE21AF" w14:textId="77777777" w:rsidR="007162A4" w:rsidRPr="002C380A" w:rsidRDefault="007162A4" w:rsidP="00C37153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- </w:t>
      </w:r>
      <w:r w:rsidR="00176D17" w:rsidRPr="002C380A">
        <w:rPr>
          <w:rFonts w:cstheme="minorHAnsi"/>
        </w:rPr>
        <w:t xml:space="preserve">náklady na </w:t>
      </w:r>
      <w:r w:rsidRPr="002C380A">
        <w:rPr>
          <w:rFonts w:cstheme="minorHAnsi"/>
        </w:rPr>
        <w:t>nákup služeb souvisejících s uskutečněním projektu</w:t>
      </w:r>
      <w:r w:rsidR="00176D17" w:rsidRPr="002C380A">
        <w:rPr>
          <w:rFonts w:cstheme="minorHAnsi"/>
        </w:rPr>
        <w:t xml:space="preserve"> vyjma neuznatelných nákladů.</w:t>
      </w:r>
    </w:p>
    <w:p w14:paraId="305EF13F" w14:textId="77777777" w:rsidR="00715AB2" w:rsidRPr="002C380A" w:rsidRDefault="00715AB2" w:rsidP="00C37153">
      <w:pPr>
        <w:pStyle w:val="Bezmezer"/>
        <w:ind w:left="708"/>
        <w:jc w:val="both"/>
        <w:rPr>
          <w:rFonts w:cstheme="minorHAnsi"/>
        </w:rPr>
      </w:pPr>
    </w:p>
    <w:p w14:paraId="4559B9FB" w14:textId="3483ACD3" w:rsidR="00715AB2" w:rsidRPr="002C380A" w:rsidRDefault="00715AB2" w:rsidP="00C37153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  <w:b/>
        </w:rPr>
        <w:t>Neuznatelné náklady</w:t>
      </w:r>
      <w:r w:rsidRPr="002C380A">
        <w:rPr>
          <w:rFonts w:cstheme="minorHAnsi"/>
        </w:rPr>
        <w:t>, na které nelze využít dotaci</w:t>
      </w:r>
      <w:r w:rsidR="002C380A" w:rsidRPr="002C380A">
        <w:rPr>
          <w:rFonts w:cstheme="minorHAnsi"/>
        </w:rPr>
        <w:t>,</w:t>
      </w:r>
      <w:r w:rsidRPr="002C380A">
        <w:rPr>
          <w:rFonts w:cstheme="minorHAnsi"/>
        </w:rPr>
        <w:t xml:space="preserve"> jsou:</w:t>
      </w:r>
    </w:p>
    <w:p w14:paraId="1E40AB17" w14:textId="13C4D3FD" w:rsidR="00715AB2" w:rsidRPr="002C380A" w:rsidRDefault="00715AB2" w:rsidP="00715AB2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- </w:t>
      </w:r>
      <w:r w:rsidR="007162A4" w:rsidRPr="002C380A">
        <w:rPr>
          <w:rFonts w:cstheme="minorHAnsi"/>
        </w:rPr>
        <w:t>stravování, pohoštění, rauty</w:t>
      </w:r>
      <w:r w:rsidR="0003573D" w:rsidRPr="002C380A">
        <w:rPr>
          <w:rFonts w:cstheme="minorHAnsi"/>
        </w:rPr>
        <w:t>;</w:t>
      </w:r>
    </w:p>
    <w:p w14:paraId="31F04582" w14:textId="01055E64" w:rsidR="007162A4" w:rsidRPr="002C380A" w:rsidRDefault="00715AB2" w:rsidP="00715AB2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 xml:space="preserve">- </w:t>
      </w:r>
      <w:r w:rsidR="007162A4" w:rsidRPr="002C380A">
        <w:rPr>
          <w:rFonts w:cstheme="minorHAnsi"/>
        </w:rPr>
        <w:t>mzdové náklady</w:t>
      </w:r>
      <w:r w:rsidR="0003573D" w:rsidRPr="002C380A">
        <w:rPr>
          <w:rFonts w:cstheme="minorHAnsi"/>
        </w:rPr>
        <w:t>;</w:t>
      </w:r>
    </w:p>
    <w:p w14:paraId="69A74FE2" w14:textId="1E137D6B" w:rsidR="00176D17" w:rsidRPr="002C380A" w:rsidRDefault="00176D17" w:rsidP="00176D17">
      <w:pPr>
        <w:spacing w:after="0" w:line="240" w:lineRule="auto"/>
        <w:ind w:left="708"/>
        <w:rPr>
          <w:rFonts w:cstheme="minorHAnsi"/>
          <w:iCs/>
        </w:rPr>
      </w:pPr>
      <w:r w:rsidRPr="002C380A">
        <w:rPr>
          <w:rFonts w:cstheme="minorHAnsi"/>
        </w:rPr>
        <w:t xml:space="preserve">- </w:t>
      </w:r>
      <w:r w:rsidRPr="002C380A">
        <w:rPr>
          <w:rFonts w:cstheme="minorHAnsi"/>
          <w:iCs/>
        </w:rPr>
        <w:t xml:space="preserve">odměny za činnosti vykonávané pro příjemce dotace </w:t>
      </w:r>
      <w:r w:rsidR="0003573D" w:rsidRPr="002C380A">
        <w:rPr>
          <w:rFonts w:cstheme="minorHAnsi"/>
          <w:iCs/>
        </w:rPr>
        <w:t>fyzickou osobou</w:t>
      </w:r>
      <w:r w:rsidRPr="002C380A">
        <w:rPr>
          <w:rFonts w:cstheme="minorHAnsi"/>
          <w:iCs/>
        </w:rPr>
        <w:t>, kter</w:t>
      </w:r>
      <w:r w:rsidR="0003573D" w:rsidRPr="002C380A">
        <w:rPr>
          <w:rFonts w:cstheme="minorHAnsi"/>
          <w:iCs/>
        </w:rPr>
        <w:t>á</w:t>
      </w:r>
      <w:r w:rsidRPr="002C380A">
        <w:rPr>
          <w:rFonts w:cstheme="minorHAnsi"/>
          <w:iCs/>
        </w:rPr>
        <w:t xml:space="preserve"> j</w:t>
      </w:r>
      <w:r w:rsidR="0003573D" w:rsidRPr="002C380A">
        <w:rPr>
          <w:rFonts w:cstheme="minorHAnsi"/>
          <w:iCs/>
        </w:rPr>
        <w:t>e členem</w:t>
      </w:r>
      <w:r w:rsidRPr="002C380A">
        <w:rPr>
          <w:rFonts w:cstheme="minorHAnsi"/>
          <w:iCs/>
        </w:rPr>
        <w:t xml:space="preserve">   </w:t>
      </w:r>
    </w:p>
    <w:p w14:paraId="52B09221" w14:textId="72CD88A0" w:rsidR="00176D17" w:rsidRPr="002C380A" w:rsidRDefault="00176D17" w:rsidP="00176D17">
      <w:pPr>
        <w:spacing w:after="0" w:line="240" w:lineRule="auto"/>
        <w:ind w:firstLine="708"/>
        <w:rPr>
          <w:rFonts w:cstheme="minorHAnsi"/>
          <w:iCs/>
        </w:rPr>
      </w:pPr>
      <w:r w:rsidRPr="002C380A">
        <w:rPr>
          <w:rFonts w:cstheme="minorHAnsi"/>
        </w:rPr>
        <w:t xml:space="preserve">  s</w:t>
      </w:r>
      <w:r w:rsidRPr="002C380A">
        <w:rPr>
          <w:rFonts w:cstheme="minorHAnsi"/>
          <w:iCs/>
        </w:rPr>
        <w:t xml:space="preserve">tatutárního </w:t>
      </w:r>
      <w:r w:rsidR="0003573D" w:rsidRPr="002C380A">
        <w:rPr>
          <w:rFonts w:cstheme="minorHAnsi"/>
          <w:iCs/>
        </w:rPr>
        <w:t>nebo kontrolního</w:t>
      </w:r>
      <w:r w:rsidRPr="002C380A">
        <w:rPr>
          <w:rFonts w:cstheme="minorHAnsi"/>
          <w:iCs/>
        </w:rPr>
        <w:t xml:space="preserve"> orgánu tohoto příjemce dotace</w:t>
      </w:r>
      <w:r w:rsidR="0003573D" w:rsidRPr="002C380A">
        <w:rPr>
          <w:rFonts w:cstheme="minorHAnsi"/>
          <w:iCs/>
        </w:rPr>
        <w:t>;</w:t>
      </w:r>
    </w:p>
    <w:p w14:paraId="5AE2CD95" w14:textId="4B01FDFE" w:rsidR="00715AB2" w:rsidRPr="002C380A" w:rsidRDefault="007162A4" w:rsidP="00715AB2">
      <w:pPr>
        <w:pStyle w:val="Bezmezer"/>
        <w:ind w:left="708"/>
        <w:jc w:val="both"/>
        <w:rPr>
          <w:rFonts w:cstheme="minorHAnsi"/>
        </w:rPr>
      </w:pPr>
      <w:r w:rsidRPr="002C380A">
        <w:rPr>
          <w:rFonts w:cstheme="minorHAnsi"/>
        </w:rPr>
        <w:t>- správní poplatky, penále, pokuty</w:t>
      </w:r>
      <w:r w:rsidR="0003573D" w:rsidRPr="002C380A">
        <w:rPr>
          <w:rFonts w:cstheme="minorHAnsi"/>
        </w:rPr>
        <w:t>.</w:t>
      </w:r>
    </w:p>
    <w:p w14:paraId="49F5C5EA" w14:textId="77777777" w:rsidR="00715AB2" w:rsidRPr="002C380A" w:rsidRDefault="00715AB2" w:rsidP="00C37153">
      <w:pPr>
        <w:pStyle w:val="Bezmezer"/>
        <w:ind w:left="708"/>
        <w:jc w:val="both"/>
        <w:rPr>
          <w:rFonts w:cstheme="minorHAnsi"/>
        </w:rPr>
      </w:pPr>
    </w:p>
    <w:p w14:paraId="74B6745A" w14:textId="77777777" w:rsidR="000E1F25" w:rsidRPr="002C380A" w:rsidRDefault="00C37153" w:rsidP="00FD31F8">
      <w:pPr>
        <w:jc w:val="center"/>
        <w:rPr>
          <w:rFonts w:cstheme="minorHAnsi"/>
        </w:rPr>
      </w:pPr>
      <w:r w:rsidRPr="002C380A">
        <w:rPr>
          <w:rFonts w:cstheme="minorHAnsi"/>
        </w:rPr>
        <w:tab/>
      </w:r>
    </w:p>
    <w:p w14:paraId="169A9270" w14:textId="77777777" w:rsidR="000E1F25" w:rsidRPr="002C380A" w:rsidRDefault="000E1F25" w:rsidP="00FD31F8">
      <w:pPr>
        <w:jc w:val="center"/>
        <w:rPr>
          <w:rFonts w:cstheme="minorHAnsi"/>
        </w:rPr>
      </w:pPr>
    </w:p>
    <w:p w14:paraId="2058C9DC" w14:textId="77777777" w:rsidR="00496C7C" w:rsidRPr="002C380A" w:rsidRDefault="00496C7C" w:rsidP="00FD31F8">
      <w:pPr>
        <w:jc w:val="center"/>
        <w:rPr>
          <w:rFonts w:cstheme="minorHAnsi"/>
          <w:b/>
        </w:rPr>
      </w:pPr>
    </w:p>
    <w:p w14:paraId="42F0A256" w14:textId="1E7C4466" w:rsidR="006B4877" w:rsidRPr="002C380A" w:rsidRDefault="00B520B7" w:rsidP="00FD31F8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lastRenderedPageBreak/>
        <w:t>Čl. I</w:t>
      </w:r>
      <w:r w:rsidR="006B4877" w:rsidRPr="002C380A">
        <w:rPr>
          <w:rFonts w:cstheme="minorHAnsi"/>
          <w:b/>
        </w:rPr>
        <w:t>II</w:t>
      </w:r>
    </w:p>
    <w:p w14:paraId="24909A4E" w14:textId="77777777" w:rsidR="00FD31F8" w:rsidRPr="002C380A" w:rsidRDefault="00DF6F62" w:rsidP="00FD31F8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Všeobecné podmínky</w:t>
      </w:r>
      <w:r w:rsidR="00D52DA8" w:rsidRPr="002C380A">
        <w:rPr>
          <w:rFonts w:cstheme="minorHAnsi"/>
          <w:b/>
        </w:rPr>
        <w:t xml:space="preserve"> k poskytnutí dotace</w:t>
      </w:r>
    </w:p>
    <w:p w14:paraId="726476A8" w14:textId="77777777" w:rsidR="002D7628" w:rsidRPr="002C380A" w:rsidRDefault="002D7628" w:rsidP="001D6881">
      <w:pPr>
        <w:pStyle w:val="Bezmezer"/>
        <w:rPr>
          <w:rFonts w:cstheme="minorHAnsi"/>
        </w:rPr>
      </w:pPr>
      <w:r w:rsidRPr="002C380A">
        <w:rPr>
          <w:rFonts w:cstheme="minorHAnsi"/>
        </w:rPr>
        <w:t>1.</w:t>
      </w:r>
      <w:r w:rsidRPr="002C380A">
        <w:rPr>
          <w:rFonts w:cstheme="minorHAnsi"/>
        </w:rPr>
        <w:tab/>
        <w:t xml:space="preserve">Subjekt, kterému je dotace poskytnuta, se zavazuje: </w:t>
      </w:r>
    </w:p>
    <w:p w14:paraId="13290FBB" w14:textId="061AF304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Použít poskytnutou dotaci na smluvně dohodnutý účel. </w:t>
      </w:r>
    </w:p>
    <w:p w14:paraId="294D46C9" w14:textId="202E443F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Ve svém účetnictví </w:t>
      </w:r>
      <w:r w:rsidR="00557BFB" w:rsidRPr="002C380A">
        <w:rPr>
          <w:rFonts w:asciiTheme="minorHAnsi" w:hAnsiTheme="minorHAnsi" w:cstheme="minorHAnsi"/>
          <w:sz w:val="22"/>
          <w:szCs w:val="22"/>
        </w:rPr>
        <w:t xml:space="preserve">či daňové evidenci </w:t>
      </w:r>
      <w:r w:rsidRPr="002C380A">
        <w:rPr>
          <w:rFonts w:asciiTheme="minorHAnsi" w:hAnsiTheme="minorHAnsi" w:cstheme="minorHAnsi"/>
          <w:sz w:val="22"/>
          <w:szCs w:val="22"/>
        </w:rPr>
        <w:t>odděleně sledovat městem dotovan</w:t>
      </w:r>
      <w:r w:rsidR="0003573D" w:rsidRPr="002C380A">
        <w:rPr>
          <w:rFonts w:asciiTheme="minorHAnsi" w:hAnsiTheme="minorHAnsi" w:cstheme="minorHAnsi"/>
          <w:sz w:val="22"/>
          <w:szCs w:val="22"/>
        </w:rPr>
        <w:t>ý projekt tak,</w:t>
      </w:r>
      <w:r w:rsidRPr="002C380A">
        <w:rPr>
          <w:rFonts w:asciiTheme="minorHAnsi" w:hAnsiTheme="minorHAnsi" w:cstheme="minorHAnsi"/>
          <w:sz w:val="22"/>
          <w:szCs w:val="22"/>
        </w:rPr>
        <w:t xml:space="preserve"> </w:t>
      </w:r>
      <w:r w:rsidR="0003573D" w:rsidRPr="002C380A">
        <w:rPr>
          <w:rFonts w:asciiTheme="minorHAnsi" w:hAnsiTheme="minorHAnsi" w:cstheme="minorHAnsi"/>
          <w:sz w:val="22"/>
          <w:szCs w:val="22"/>
        </w:rPr>
        <w:t xml:space="preserve">aby </w:t>
      </w:r>
      <w:r w:rsidRPr="002C380A">
        <w:rPr>
          <w:rFonts w:asciiTheme="minorHAnsi" w:hAnsiTheme="minorHAnsi" w:cstheme="minorHAnsi"/>
          <w:sz w:val="22"/>
          <w:szCs w:val="22"/>
        </w:rPr>
        <w:t xml:space="preserve">bylo možné zjistit údaje o použití dotace. </w:t>
      </w:r>
    </w:p>
    <w:p w14:paraId="14A15C4C" w14:textId="29FCD6B7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Vrátit celou dotaci nebo její část v případě nevyužití celé nebo části poskytnuté částky, při nerealizaci projektu, dále v případě neprůkazného vyúčtování nebo použití dotace na jiný než dohodnut</w:t>
      </w:r>
      <w:r w:rsidR="002D7628" w:rsidRPr="002C380A">
        <w:rPr>
          <w:rFonts w:asciiTheme="minorHAnsi" w:hAnsiTheme="minorHAnsi" w:cstheme="minorHAnsi"/>
          <w:sz w:val="22"/>
          <w:szCs w:val="22"/>
        </w:rPr>
        <w:t>ý účel a ve stanoveném termínu.</w:t>
      </w:r>
    </w:p>
    <w:p w14:paraId="0D5E89D5" w14:textId="63C5FC4D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Sjednaným způsobem prezentovat statutární město Pardubice při realizaci podpořené</w:t>
      </w:r>
      <w:r w:rsidR="0003573D" w:rsidRPr="002C380A">
        <w:rPr>
          <w:rFonts w:asciiTheme="minorHAnsi" w:hAnsiTheme="minorHAnsi" w:cstheme="minorHAnsi"/>
          <w:sz w:val="22"/>
          <w:szCs w:val="22"/>
        </w:rPr>
        <w:t>ho projektu</w:t>
      </w:r>
      <w:r w:rsidR="008720BC" w:rsidRPr="002C380A">
        <w:rPr>
          <w:rFonts w:asciiTheme="minorHAnsi" w:hAnsiTheme="minorHAnsi" w:cstheme="minorHAnsi"/>
          <w:sz w:val="22"/>
          <w:szCs w:val="22"/>
        </w:rPr>
        <w:t>;</w:t>
      </w:r>
      <w:r w:rsidRPr="002C380A">
        <w:rPr>
          <w:rFonts w:asciiTheme="minorHAnsi" w:hAnsiTheme="minorHAnsi" w:cstheme="minorHAnsi"/>
          <w:sz w:val="22"/>
          <w:szCs w:val="22"/>
        </w:rPr>
        <w:t xml:space="preserve"> pokud není stanoveno jinak, je povinen vždy uvádět, že realizaci </w:t>
      </w:r>
      <w:r w:rsidR="0003573D" w:rsidRPr="002C380A">
        <w:rPr>
          <w:rFonts w:asciiTheme="minorHAnsi" w:hAnsiTheme="minorHAnsi" w:cstheme="minorHAnsi"/>
          <w:sz w:val="22"/>
          <w:szCs w:val="22"/>
        </w:rPr>
        <w:t>projektu</w:t>
      </w:r>
      <w:r w:rsidRPr="002C380A">
        <w:rPr>
          <w:rFonts w:asciiTheme="minorHAnsi" w:hAnsiTheme="minorHAnsi" w:cstheme="minorHAnsi"/>
          <w:sz w:val="22"/>
          <w:szCs w:val="22"/>
        </w:rPr>
        <w:t xml:space="preserve"> finančně podpoř</w:t>
      </w:r>
      <w:r w:rsidR="002D7628" w:rsidRPr="002C380A">
        <w:rPr>
          <w:rFonts w:asciiTheme="minorHAnsi" w:hAnsiTheme="minorHAnsi" w:cstheme="minorHAnsi"/>
          <w:sz w:val="22"/>
          <w:szCs w:val="22"/>
        </w:rPr>
        <w:t>ilo statutární město Pardubice.</w:t>
      </w:r>
    </w:p>
    <w:p w14:paraId="7EDA6905" w14:textId="3D6CFD4D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Umožnit pověřeným zaměstnancům Magistrátu města Pardubic provedení kontroly účetnictví</w:t>
      </w:r>
      <w:r w:rsidR="003A1612" w:rsidRPr="002C380A">
        <w:rPr>
          <w:rFonts w:asciiTheme="minorHAnsi" w:hAnsiTheme="minorHAnsi" w:cstheme="minorHAnsi"/>
          <w:sz w:val="22"/>
          <w:szCs w:val="22"/>
        </w:rPr>
        <w:t xml:space="preserve"> či daňové evidence</w:t>
      </w:r>
      <w:r w:rsidRPr="002C380A">
        <w:rPr>
          <w:rFonts w:asciiTheme="minorHAnsi" w:hAnsiTheme="minorHAnsi" w:cstheme="minorHAnsi"/>
          <w:sz w:val="22"/>
          <w:szCs w:val="22"/>
        </w:rPr>
        <w:t xml:space="preserve">, případně fyzickou kontrolu majetku pořízeného z dotace. </w:t>
      </w:r>
    </w:p>
    <w:p w14:paraId="1BFBF14F" w14:textId="193E38F5" w:rsidR="002D762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Po ukončení dotované</w:t>
      </w:r>
      <w:r w:rsidR="0003573D" w:rsidRPr="002C380A">
        <w:rPr>
          <w:rFonts w:asciiTheme="minorHAnsi" w:hAnsiTheme="minorHAnsi" w:cstheme="minorHAnsi"/>
          <w:sz w:val="22"/>
          <w:szCs w:val="22"/>
        </w:rPr>
        <w:t>ho projektu</w:t>
      </w:r>
      <w:r w:rsidRPr="002C380A">
        <w:rPr>
          <w:rFonts w:asciiTheme="minorHAnsi" w:hAnsiTheme="minorHAnsi" w:cstheme="minorHAnsi"/>
          <w:sz w:val="22"/>
          <w:szCs w:val="22"/>
        </w:rPr>
        <w:t xml:space="preserve"> předložit vyúčtování včetně kopie účetních dokladů ve smluveném termínu. </w:t>
      </w:r>
    </w:p>
    <w:p w14:paraId="6389C4BD" w14:textId="031BDB82" w:rsidR="00D52DA8" w:rsidRPr="002C380A" w:rsidRDefault="00B520B7" w:rsidP="002C380A">
      <w:pPr>
        <w:pStyle w:val="go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Každá žádost o poskytnutí dotace bude individuálně posouzena, zda dotace spadá do režimu podpory „de minimis“ ve smyslu nařízením Komise (EU) č. 1407/2013 ze dne 18. prosince 2013 o použití článků 107 a 108 Smlouvy o fungování Evropské unie na podporu de minimis zveřejněném v Úředním věstníku Evropské unie L 352 ze dne 24. prosince 2013.</w:t>
      </w:r>
    </w:p>
    <w:p w14:paraId="374D67D8" w14:textId="77777777" w:rsidR="002D7628" w:rsidRPr="002C380A" w:rsidRDefault="00B520B7" w:rsidP="002D7628">
      <w:pPr>
        <w:pStyle w:val="go"/>
        <w:shd w:val="clear" w:color="auto" w:fill="FFFFFF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F959380" w14:textId="77777777" w:rsidR="002D7628" w:rsidRPr="002C380A" w:rsidRDefault="002D7628" w:rsidP="001D6881">
      <w:pPr>
        <w:pStyle w:val="Bezmezer"/>
        <w:rPr>
          <w:rFonts w:cstheme="minorHAnsi"/>
        </w:rPr>
      </w:pPr>
      <w:r w:rsidRPr="002C380A">
        <w:rPr>
          <w:rFonts w:cstheme="minorHAnsi"/>
        </w:rPr>
        <w:t>2.</w:t>
      </w:r>
      <w:r w:rsidRPr="002C380A">
        <w:rPr>
          <w:rFonts w:cstheme="minorHAnsi"/>
        </w:rPr>
        <w:tab/>
      </w:r>
      <w:r w:rsidR="00B520B7" w:rsidRPr="002C380A">
        <w:rPr>
          <w:rFonts w:cstheme="minorHAnsi"/>
        </w:rPr>
        <w:t xml:space="preserve">Další podmínky: </w:t>
      </w:r>
    </w:p>
    <w:p w14:paraId="18485AA9" w14:textId="041180F9" w:rsidR="002D7628" w:rsidRPr="002C380A" w:rsidRDefault="00B520B7" w:rsidP="002C380A">
      <w:pPr>
        <w:pStyle w:val="go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Žadatel předloží čestné prohlášení, že nemá žádné nesplněné závazky vůči statutárnímu městu Pardubice (včetně městských obvodů), ani vůči právnickým osobám, jejichž 100</w:t>
      </w:r>
      <w:r w:rsidR="00D52DA8" w:rsidRPr="002C380A">
        <w:rPr>
          <w:rFonts w:asciiTheme="minorHAnsi" w:hAnsiTheme="minorHAnsi" w:cstheme="minorHAnsi"/>
          <w:sz w:val="22"/>
          <w:szCs w:val="22"/>
        </w:rPr>
        <w:t> </w:t>
      </w:r>
      <w:r w:rsidRPr="002C380A">
        <w:rPr>
          <w:rFonts w:asciiTheme="minorHAnsi" w:hAnsiTheme="minorHAnsi" w:cstheme="minorHAnsi"/>
          <w:sz w:val="22"/>
          <w:szCs w:val="22"/>
        </w:rPr>
        <w:t>% vlastníkem nebo jejichž zřizovatelem je statutární město Pardubice</w:t>
      </w:r>
      <w:r w:rsidR="008720BC" w:rsidRPr="002C380A">
        <w:rPr>
          <w:rFonts w:asciiTheme="minorHAnsi" w:hAnsiTheme="minorHAnsi" w:cstheme="minorHAnsi"/>
          <w:sz w:val="22"/>
          <w:szCs w:val="22"/>
        </w:rPr>
        <w:t>,</w:t>
      </w:r>
      <w:r w:rsidR="00846117" w:rsidRPr="002C380A">
        <w:rPr>
          <w:rFonts w:asciiTheme="minorHAnsi" w:hAnsiTheme="minorHAnsi" w:cstheme="minorHAnsi"/>
          <w:sz w:val="22"/>
          <w:szCs w:val="22"/>
        </w:rPr>
        <w:t xml:space="preserve"> a finančnímu úřadu</w:t>
      </w:r>
      <w:r w:rsidRPr="002C38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ACAD1F9" w14:textId="13F09CAF" w:rsidR="002D7628" w:rsidRPr="002C380A" w:rsidRDefault="00B520B7" w:rsidP="002C380A">
      <w:pPr>
        <w:pStyle w:val="go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Žadatel předloží čestné prohlášení o tom, že není v likvidaci či </w:t>
      </w:r>
      <w:r w:rsidR="00DA6414" w:rsidRPr="002C380A">
        <w:rPr>
          <w:rFonts w:asciiTheme="minorHAnsi" w:hAnsiTheme="minorHAnsi" w:cstheme="minorHAnsi"/>
          <w:sz w:val="22"/>
          <w:szCs w:val="22"/>
        </w:rPr>
        <w:t>v úpadku</w:t>
      </w:r>
      <w:r w:rsidRPr="002C380A">
        <w:rPr>
          <w:rFonts w:asciiTheme="minorHAnsi" w:hAnsiTheme="minorHAnsi" w:cstheme="minorHAnsi"/>
          <w:sz w:val="22"/>
          <w:szCs w:val="22"/>
        </w:rPr>
        <w:t xml:space="preserve"> a ani nebyl podán návrh na likvidaci či </w:t>
      </w:r>
      <w:r w:rsidR="00DA6414" w:rsidRPr="002C380A">
        <w:rPr>
          <w:rFonts w:asciiTheme="minorHAnsi" w:hAnsiTheme="minorHAnsi" w:cstheme="minorHAnsi"/>
          <w:sz w:val="22"/>
          <w:szCs w:val="22"/>
        </w:rPr>
        <w:t>insolvenční návrh</w:t>
      </w:r>
      <w:r w:rsidRPr="002C38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1E6095C" w14:textId="10B79BD3" w:rsidR="002D7628" w:rsidRPr="002C380A" w:rsidRDefault="00B520B7" w:rsidP="002C380A">
      <w:pPr>
        <w:pStyle w:val="go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 xml:space="preserve">Žadatel nemůže na jeden projekt požádat o dotaci u statutárního města Pardubice z více zdrojů (z různých dotačních programů, rezerv atd.). </w:t>
      </w:r>
    </w:p>
    <w:p w14:paraId="3101E856" w14:textId="33F57442" w:rsidR="002D7628" w:rsidRPr="002C380A" w:rsidRDefault="00F55DB7" w:rsidP="002C380A">
      <w:pPr>
        <w:pStyle w:val="go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C380A">
        <w:rPr>
          <w:rFonts w:asciiTheme="minorHAnsi" w:hAnsiTheme="minorHAnsi" w:cstheme="minorHAnsi"/>
          <w:sz w:val="22"/>
          <w:szCs w:val="22"/>
        </w:rPr>
        <w:t>Za výhodu</w:t>
      </w:r>
      <w:r w:rsidR="00B520B7" w:rsidRPr="002C380A">
        <w:rPr>
          <w:rFonts w:asciiTheme="minorHAnsi" w:hAnsiTheme="minorHAnsi" w:cstheme="minorHAnsi"/>
          <w:sz w:val="22"/>
          <w:szCs w:val="22"/>
        </w:rPr>
        <w:t xml:space="preserve"> při </w:t>
      </w:r>
      <w:r w:rsidRPr="002C380A">
        <w:rPr>
          <w:rFonts w:asciiTheme="minorHAnsi" w:hAnsiTheme="minorHAnsi" w:cstheme="minorHAnsi"/>
          <w:sz w:val="22"/>
          <w:szCs w:val="22"/>
        </w:rPr>
        <w:t>schvalování žádosti o dotaci</w:t>
      </w:r>
      <w:r w:rsidR="00B520B7" w:rsidRPr="002C380A">
        <w:rPr>
          <w:rFonts w:asciiTheme="minorHAnsi" w:hAnsiTheme="minorHAnsi" w:cstheme="minorHAnsi"/>
          <w:sz w:val="22"/>
          <w:szCs w:val="22"/>
        </w:rPr>
        <w:t xml:space="preserve"> je považováno využití evropských fondů a </w:t>
      </w:r>
      <w:r w:rsidRPr="002C380A">
        <w:rPr>
          <w:rFonts w:asciiTheme="minorHAnsi" w:hAnsiTheme="minorHAnsi" w:cstheme="minorHAnsi"/>
          <w:sz w:val="22"/>
          <w:szCs w:val="22"/>
        </w:rPr>
        <w:t>jiných</w:t>
      </w:r>
      <w:r w:rsidR="00B520B7" w:rsidRPr="002C380A">
        <w:rPr>
          <w:rFonts w:asciiTheme="minorHAnsi" w:hAnsiTheme="minorHAnsi" w:cstheme="minorHAnsi"/>
          <w:sz w:val="22"/>
          <w:szCs w:val="22"/>
        </w:rPr>
        <w:t xml:space="preserve"> zdrojů financování. </w:t>
      </w:r>
    </w:p>
    <w:p w14:paraId="313B03E2" w14:textId="77777777" w:rsidR="002D7628" w:rsidRPr="002C380A" w:rsidRDefault="002D7628" w:rsidP="002D7628">
      <w:pPr>
        <w:pStyle w:val="go"/>
        <w:shd w:val="clear" w:color="auto" w:fill="FFFFFF"/>
        <w:spacing w:before="0" w:beforeAutospacing="0" w:after="0" w:afterAutospacing="0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010CA5F" w14:textId="77777777" w:rsidR="00854A77" w:rsidRPr="002C380A" w:rsidRDefault="00854A77" w:rsidP="00854A77">
      <w:pPr>
        <w:pStyle w:val="Bezmezer"/>
        <w:ind w:left="705" w:hanging="705"/>
        <w:jc w:val="both"/>
        <w:rPr>
          <w:rFonts w:cstheme="minorHAnsi"/>
        </w:rPr>
      </w:pPr>
      <w:r w:rsidRPr="002C380A">
        <w:rPr>
          <w:rFonts w:cstheme="minorHAnsi"/>
        </w:rPr>
        <w:t xml:space="preserve">3. </w:t>
      </w:r>
      <w:r w:rsidRPr="002C380A">
        <w:rPr>
          <w:rFonts w:cstheme="minorHAnsi"/>
        </w:rPr>
        <w:tab/>
      </w:r>
      <w:r w:rsidR="00B1244E" w:rsidRPr="002C380A">
        <w:rPr>
          <w:rFonts w:cstheme="minorHAnsi"/>
        </w:rPr>
        <w:t>V</w:t>
      </w:r>
      <w:r w:rsidRPr="002C380A">
        <w:rPr>
          <w:rFonts w:cstheme="minorHAnsi"/>
        </w:rPr>
        <w:t xml:space="preserve"> případě, že žádosti o dotaci nebylo vyhověno, </w:t>
      </w:r>
      <w:r w:rsidR="00B1244E" w:rsidRPr="002C380A">
        <w:rPr>
          <w:rFonts w:cstheme="minorHAnsi"/>
        </w:rPr>
        <w:t xml:space="preserve">poskytovatel dotace tuto skutečnost </w:t>
      </w:r>
      <w:r w:rsidRPr="002C380A">
        <w:rPr>
          <w:rFonts w:cstheme="minorHAnsi"/>
        </w:rPr>
        <w:t>žadateli</w:t>
      </w:r>
      <w:r w:rsidR="00B1244E" w:rsidRPr="002C380A">
        <w:rPr>
          <w:rFonts w:cstheme="minorHAnsi"/>
        </w:rPr>
        <w:t xml:space="preserve"> sdělí</w:t>
      </w:r>
      <w:r w:rsidRPr="002C380A">
        <w:rPr>
          <w:rFonts w:cstheme="minorHAnsi"/>
        </w:rPr>
        <w:t xml:space="preserve"> s uvedením důvodu nevyhovění. </w:t>
      </w:r>
      <w:r w:rsidR="00B1244E" w:rsidRPr="002C380A">
        <w:rPr>
          <w:rFonts w:cstheme="minorHAnsi"/>
        </w:rPr>
        <w:t>Skutečnost</w:t>
      </w:r>
      <w:r w:rsidRPr="002C380A">
        <w:rPr>
          <w:rFonts w:cstheme="minorHAnsi"/>
        </w:rPr>
        <w:t>, že žádosti</w:t>
      </w:r>
      <w:r w:rsidR="00C21149" w:rsidRPr="002C380A">
        <w:rPr>
          <w:rFonts w:cstheme="minorHAnsi"/>
        </w:rPr>
        <w:t xml:space="preserve"> o dotaci</w:t>
      </w:r>
      <w:r w:rsidRPr="002C380A">
        <w:rPr>
          <w:rFonts w:cstheme="minorHAnsi"/>
        </w:rPr>
        <w:t xml:space="preserve"> bylo vyhověno</w:t>
      </w:r>
      <w:r w:rsidR="00B1244E" w:rsidRPr="002C380A">
        <w:rPr>
          <w:rFonts w:cstheme="minorHAnsi"/>
        </w:rPr>
        <w:t xml:space="preserve"> pouze zčásti</w:t>
      </w:r>
      <w:r w:rsidRPr="002C380A">
        <w:rPr>
          <w:rFonts w:cstheme="minorHAnsi"/>
        </w:rPr>
        <w:t>, sděl</w:t>
      </w:r>
      <w:r w:rsidR="00C21149" w:rsidRPr="002C380A">
        <w:rPr>
          <w:rFonts w:cstheme="minorHAnsi"/>
        </w:rPr>
        <w:t>í</w:t>
      </w:r>
      <w:r w:rsidR="00F55DB7" w:rsidRPr="002C380A">
        <w:rPr>
          <w:rFonts w:cstheme="minorHAnsi"/>
        </w:rPr>
        <w:t xml:space="preserve"> </w:t>
      </w:r>
      <w:r w:rsidR="00C21149" w:rsidRPr="002C380A">
        <w:rPr>
          <w:rFonts w:cstheme="minorHAnsi"/>
        </w:rPr>
        <w:t xml:space="preserve">poskytovatel dotace </w:t>
      </w:r>
      <w:r w:rsidR="00F55DB7" w:rsidRPr="002C380A">
        <w:rPr>
          <w:rFonts w:cstheme="minorHAnsi"/>
        </w:rPr>
        <w:t>žadateli</w:t>
      </w:r>
      <w:r w:rsidRPr="002C380A">
        <w:rPr>
          <w:rFonts w:cstheme="minorHAnsi"/>
        </w:rPr>
        <w:t xml:space="preserve"> bez odůvodnění. </w:t>
      </w:r>
    </w:p>
    <w:p w14:paraId="5F306D1C" w14:textId="77777777" w:rsidR="00854A77" w:rsidRPr="002C380A" w:rsidRDefault="00854A77" w:rsidP="00854A77">
      <w:pPr>
        <w:pStyle w:val="go"/>
        <w:shd w:val="clear" w:color="auto" w:fill="FFFFFF"/>
        <w:spacing w:before="0" w:beforeAutospacing="0" w:after="0" w:afterAutospacing="0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</w:p>
    <w:p w14:paraId="0B9CE6F2" w14:textId="211206A2" w:rsidR="002D7628" w:rsidRPr="002C380A" w:rsidRDefault="00B520B7" w:rsidP="002D7628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Čl.</w:t>
      </w:r>
      <w:r w:rsidR="00F55DB7" w:rsidRPr="002C380A">
        <w:rPr>
          <w:rFonts w:cstheme="minorHAnsi"/>
          <w:b/>
        </w:rPr>
        <w:t xml:space="preserve"> I</w:t>
      </w:r>
      <w:r w:rsidRPr="002C380A">
        <w:rPr>
          <w:rFonts w:cstheme="minorHAnsi"/>
          <w:b/>
        </w:rPr>
        <w:t>V</w:t>
      </w:r>
    </w:p>
    <w:p w14:paraId="1D5494D4" w14:textId="77777777" w:rsidR="002D7628" w:rsidRPr="002C380A" w:rsidRDefault="00B520B7" w:rsidP="002D7628">
      <w:pPr>
        <w:jc w:val="center"/>
        <w:rPr>
          <w:rFonts w:cstheme="minorHAnsi"/>
          <w:b/>
        </w:rPr>
      </w:pPr>
      <w:r w:rsidRPr="002C380A">
        <w:rPr>
          <w:rFonts w:cstheme="minorHAnsi"/>
          <w:b/>
        </w:rPr>
        <w:t>Závěrečná ustanovení</w:t>
      </w:r>
    </w:p>
    <w:p w14:paraId="79F151DD" w14:textId="77777777" w:rsidR="00854A77" w:rsidRPr="002C380A" w:rsidRDefault="008F4339" w:rsidP="008F4339">
      <w:pPr>
        <w:pStyle w:val="Bezmezer"/>
        <w:ind w:left="705" w:hanging="705"/>
        <w:jc w:val="both"/>
        <w:rPr>
          <w:rFonts w:cstheme="minorHAnsi"/>
          <w:lang w:eastAsia="cs-CZ"/>
        </w:rPr>
      </w:pPr>
      <w:r w:rsidRPr="002C380A">
        <w:rPr>
          <w:rFonts w:cstheme="minorHAnsi"/>
        </w:rPr>
        <w:t>1.</w:t>
      </w:r>
      <w:r w:rsidRPr="002C380A">
        <w:rPr>
          <w:rFonts w:cstheme="minorHAnsi"/>
        </w:rPr>
        <w:tab/>
      </w:r>
      <w:r w:rsidR="00854A77" w:rsidRPr="002C380A">
        <w:rPr>
          <w:rFonts w:cstheme="minorHAnsi"/>
          <w:lang w:eastAsia="cs-CZ"/>
        </w:rPr>
        <w:t xml:space="preserve">Bude-li dotace žadateli schválena příslušnými orgány, následuje uzavření veřejnoprávní smlouvy o poskytnutí dotace. </w:t>
      </w:r>
      <w:r w:rsidR="00A91628" w:rsidRPr="002C380A">
        <w:rPr>
          <w:rFonts w:cstheme="minorHAnsi"/>
          <w:lang w:eastAsia="cs-CZ"/>
        </w:rPr>
        <w:t>V</w:t>
      </w:r>
      <w:r w:rsidR="00854A77" w:rsidRPr="002C380A">
        <w:rPr>
          <w:rFonts w:cstheme="minorHAnsi"/>
          <w:lang w:eastAsia="cs-CZ"/>
        </w:rPr>
        <w:t xml:space="preserve">eřejnoprávní smlouvy o poskytnutí dotace musí mít náležitosti uvedené v §10a odst. 3 zákona č. 250/2000 Sb., o rozpočtových pravidlech územních rozpočtů, ve znění pozdějších předpisů. </w:t>
      </w:r>
    </w:p>
    <w:p w14:paraId="39DE8053" w14:textId="6B50499D" w:rsidR="008F4339" w:rsidRPr="002C380A" w:rsidRDefault="008F4339" w:rsidP="004B6238">
      <w:pPr>
        <w:pStyle w:val="Bezmezer"/>
        <w:ind w:left="705" w:hanging="705"/>
        <w:jc w:val="both"/>
        <w:rPr>
          <w:rFonts w:cstheme="minorHAnsi"/>
          <w:lang w:eastAsia="cs-CZ"/>
        </w:rPr>
      </w:pPr>
      <w:r w:rsidRPr="002C380A">
        <w:rPr>
          <w:rFonts w:cstheme="minorHAnsi"/>
        </w:rPr>
        <w:t>2.</w:t>
      </w:r>
      <w:r w:rsidRPr="002C380A">
        <w:rPr>
          <w:rFonts w:cstheme="minorHAnsi"/>
        </w:rPr>
        <w:tab/>
      </w:r>
      <w:r w:rsidR="00C21149" w:rsidRPr="002C380A">
        <w:rPr>
          <w:rFonts w:cstheme="minorHAnsi"/>
        </w:rPr>
        <w:t>Uzavření v</w:t>
      </w:r>
      <w:r w:rsidRPr="002C380A">
        <w:rPr>
          <w:rFonts w:cstheme="minorHAnsi"/>
          <w:lang w:eastAsia="cs-CZ"/>
        </w:rPr>
        <w:t>eřejnoprávní smlouv</w:t>
      </w:r>
      <w:r w:rsidR="00C21149" w:rsidRPr="002C380A">
        <w:rPr>
          <w:rFonts w:cstheme="minorHAnsi"/>
          <w:lang w:eastAsia="cs-CZ"/>
        </w:rPr>
        <w:t>y</w:t>
      </w:r>
      <w:r w:rsidRPr="002C380A">
        <w:rPr>
          <w:rFonts w:cstheme="minorHAnsi"/>
          <w:lang w:eastAsia="cs-CZ"/>
        </w:rPr>
        <w:t xml:space="preserve"> o poskytnutí dotace </w:t>
      </w:r>
      <w:r w:rsidR="004B6238" w:rsidRPr="002C380A">
        <w:rPr>
          <w:rFonts w:cstheme="minorHAnsi"/>
          <w:lang w:eastAsia="cs-CZ"/>
        </w:rPr>
        <w:t xml:space="preserve">ve výši dle žádosti </w:t>
      </w:r>
      <w:r w:rsidRPr="002C380A">
        <w:rPr>
          <w:rFonts w:cstheme="minorHAnsi"/>
          <w:lang w:eastAsia="cs-CZ"/>
        </w:rPr>
        <w:t>na</w:t>
      </w:r>
      <w:r w:rsidR="002706D9" w:rsidRPr="002C380A">
        <w:rPr>
          <w:rFonts w:cstheme="minorHAnsi"/>
          <w:lang w:eastAsia="cs-CZ"/>
        </w:rPr>
        <w:t>d</w:t>
      </w:r>
      <w:r w:rsidRPr="002C380A">
        <w:rPr>
          <w:rFonts w:cstheme="minorHAnsi"/>
          <w:lang w:eastAsia="cs-CZ"/>
        </w:rPr>
        <w:t xml:space="preserve"> </w:t>
      </w:r>
      <w:r w:rsidR="004B6238" w:rsidRPr="002C380A">
        <w:rPr>
          <w:rFonts w:cstheme="minorHAnsi"/>
          <w:lang w:eastAsia="cs-CZ"/>
        </w:rPr>
        <w:t>2</w:t>
      </w:r>
      <w:r w:rsidRPr="002C380A">
        <w:rPr>
          <w:rFonts w:cstheme="minorHAnsi"/>
          <w:lang w:eastAsia="cs-CZ"/>
        </w:rPr>
        <w:t>50</w:t>
      </w:r>
      <w:r w:rsidR="00A91628" w:rsidRPr="002C380A">
        <w:rPr>
          <w:rFonts w:cstheme="minorHAnsi"/>
          <w:lang w:eastAsia="cs-CZ"/>
        </w:rPr>
        <w:t> </w:t>
      </w:r>
      <w:r w:rsidRPr="002C380A">
        <w:rPr>
          <w:rFonts w:cstheme="minorHAnsi"/>
          <w:lang w:eastAsia="cs-CZ"/>
        </w:rPr>
        <w:t>000 Kč schvaluje</w:t>
      </w:r>
      <w:r w:rsidR="004B6238" w:rsidRPr="002C380A">
        <w:rPr>
          <w:rFonts w:cstheme="minorHAnsi"/>
          <w:lang w:eastAsia="cs-CZ"/>
        </w:rPr>
        <w:t xml:space="preserve">    Zastupitelstvo.</w:t>
      </w:r>
      <w:r w:rsidRPr="002C380A">
        <w:rPr>
          <w:rFonts w:cstheme="minorHAnsi"/>
          <w:lang w:eastAsia="cs-CZ"/>
        </w:rPr>
        <w:t xml:space="preserve"> </w:t>
      </w:r>
      <w:r w:rsidR="004B6238" w:rsidRPr="002C380A">
        <w:rPr>
          <w:rFonts w:cstheme="minorHAnsi"/>
          <w:lang w:eastAsia="cs-CZ"/>
        </w:rPr>
        <w:t xml:space="preserve">  </w:t>
      </w:r>
    </w:p>
    <w:p w14:paraId="27EDBF81" w14:textId="33147339" w:rsidR="008F4339" w:rsidRPr="002C380A" w:rsidRDefault="008F4339" w:rsidP="008F4339">
      <w:pPr>
        <w:pStyle w:val="Bezmezer"/>
        <w:ind w:left="705" w:hanging="705"/>
        <w:jc w:val="both"/>
        <w:rPr>
          <w:rFonts w:cstheme="minorHAnsi"/>
          <w:lang w:eastAsia="cs-CZ"/>
        </w:rPr>
      </w:pPr>
      <w:r w:rsidRPr="002C380A">
        <w:rPr>
          <w:rFonts w:cstheme="minorHAnsi"/>
        </w:rPr>
        <w:t>3.</w:t>
      </w:r>
      <w:r w:rsidRPr="002C380A">
        <w:rPr>
          <w:rFonts w:cstheme="minorHAnsi"/>
        </w:rPr>
        <w:tab/>
      </w:r>
      <w:r w:rsidRPr="002C380A">
        <w:rPr>
          <w:rFonts w:cstheme="minorHAnsi"/>
          <w:lang w:eastAsia="cs-CZ"/>
        </w:rPr>
        <w:t>Při podpisu veřejnoprávní smlouvy dotace</w:t>
      </w:r>
      <w:r w:rsidR="004B6238" w:rsidRPr="002C380A">
        <w:rPr>
          <w:rFonts w:cstheme="minorHAnsi"/>
          <w:lang w:eastAsia="cs-CZ"/>
        </w:rPr>
        <w:t xml:space="preserve"> ve výši dle žádosti</w:t>
      </w:r>
      <w:r w:rsidRPr="002C380A">
        <w:rPr>
          <w:rFonts w:cstheme="minorHAnsi"/>
          <w:lang w:eastAsia="cs-CZ"/>
        </w:rPr>
        <w:t xml:space="preserve"> nad 50</w:t>
      </w:r>
      <w:r w:rsidR="00A91628" w:rsidRPr="002C380A">
        <w:rPr>
          <w:rFonts w:cstheme="minorHAnsi"/>
          <w:lang w:eastAsia="cs-CZ"/>
        </w:rPr>
        <w:t> </w:t>
      </w:r>
      <w:r w:rsidRPr="002C380A">
        <w:rPr>
          <w:rFonts w:cstheme="minorHAnsi"/>
          <w:lang w:eastAsia="cs-CZ"/>
        </w:rPr>
        <w:t xml:space="preserve">000 Kč </w:t>
      </w:r>
      <w:r w:rsidR="00A91628" w:rsidRPr="002C380A">
        <w:rPr>
          <w:rFonts w:cstheme="minorHAnsi"/>
          <w:lang w:eastAsia="cs-CZ"/>
        </w:rPr>
        <w:t xml:space="preserve">příjemce </w:t>
      </w:r>
      <w:r w:rsidRPr="002C380A">
        <w:rPr>
          <w:rFonts w:cstheme="minorHAnsi"/>
          <w:lang w:eastAsia="cs-CZ"/>
        </w:rPr>
        <w:t>předloží potvrzení o bezdlužnosti od finančního úřadu.</w:t>
      </w:r>
    </w:p>
    <w:p w14:paraId="68312C0E" w14:textId="5D4865E9" w:rsidR="006D2FAB" w:rsidRPr="002C380A" w:rsidRDefault="008F4339" w:rsidP="006D2FAB">
      <w:pPr>
        <w:pStyle w:val="Bezmezer"/>
        <w:ind w:left="705" w:hanging="705"/>
        <w:jc w:val="both"/>
        <w:rPr>
          <w:rFonts w:cstheme="minorHAnsi"/>
          <w:lang w:eastAsia="cs-CZ"/>
        </w:rPr>
      </w:pPr>
      <w:r w:rsidRPr="002C380A">
        <w:rPr>
          <w:rFonts w:cstheme="minorHAnsi"/>
        </w:rPr>
        <w:t>4.</w:t>
      </w:r>
      <w:r w:rsidRPr="002C380A">
        <w:rPr>
          <w:rFonts w:cstheme="minorHAnsi"/>
        </w:rPr>
        <w:tab/>
      </w:r>
      <w:r w:rsidR="004B6238" w:rsidRPr="002C380A">
        <w:rPr>
          <w:rFonts w:cstheme="minorHAnsi"/>
          <w:lang w:eastAsia="cs-CZ"/>
        </w:rPr>
        <w:t>V</w:t>
      </w:r>
      <w:r w:rsidRPr="002C380A">
        <w:rPr>
          <w:rFonts w:cstheme="minorHAnsi"/>
          <w:lang w:eastAsia="cs-CZ"/>
        </w:rPr>
        <w:t>eřejnoprávní smlouv</w:t>
      </w:r>
      <w:r w:rsidR="004B6238" w:rsidRPr="002C380A">
        <w:rPr>
          <w:rFonts w:cstheme="minorHAnsi"/>
          <w:lang w:eastAsia="cs-CZ"/>
        </w:rPr>
        <w:t>y</w:t>
      </w:r>
      <w:r w:rsidRPr="002C380A">
        <w:rPr>
          <w:rFonts w:cstheme="minorHAnsi"/>
          <w:lang w:eastAsia="cs-CZ"/>
        </w:rPr>
        <w:t xml:space="preserve"> o poskytnutí dotace</w:t>
      </w:r>
      <w:r w:rsidR="004B6238" w:rsidRPr="002C380A">
        <w:rPr>
          <w:rFonts w:cstheme="minorHAnsi"/>
          <w:lang w:eastAsia="cs-CZ"/>
        </w:rPr>
        <w:t xml:space="preserve"> nad 50 000 Kč (včetně jejich dodatků) poskytovatel dotace v souladu se zákonem č. 340/2015 Sb., o registru smluv</w:t>
      </w:r>
      <w:r w:rsidR="006D2FAB" w:rsidRPr="002C380A">
        <w:rPr>
          <w:rFonts w:cstheme="minorHAnsi"/>
          <w:lang w:eastAsia="cs-CZ"/>
        </w:rPr>
        <w:t>, ve znění pozdějších předpisů, zveřejní v registru smluv spravovaném Digitální a informační agenturou, s v</w:t>
      </w:r>
      <w:r w:rsidR="006F51EA" w:rsidRPr="002C380A">
        <w:rPr>
          <w:rFonts w:cstheme="minorHAnsi"/>
          <w:lang w:eastAsia="cs-CZ"/>
        </w:rPr>
        <w:t>ý</w:t>
      </w:r>
      <w:r w:rsidR="006D2FAB" w:rsidRPr="002C380A">
        <w:rPr>
          <w:rFonts w:cstheme="minorHAnsi"/>
          <w:lang w:eastAsia="cs-CZ"/>
        </w:rPr>
        <w:t>j</w:t>
      </w:r>
      <w:r w:rsidR="006F51EA" w:rsidRPr="002C380A">
        <w:rPr>
          <w:rFonts w:cstheme="minorHAnsi"/>
          <w:lang w:eastAsia="cs-CZ"/>
        </w:rPr>
        <w:t>i</w:t>
      </w:r>
      <w:r w:rsidR="006D2FAB" w:rsidRPr="002C380A">
        <w:rPr>
          <w:rFonts w:cstheme="minorHAnsi"/>
          <w:lang w:eastAsia="cs-CZ"/>
        </w:rPr>
        <w:t xml:space="preserve">mkou </w:t>
      </w:r>
      <w:r w:rsidR="006D2FAB" w:rsidRPr="002C380A">
        <w:rPr>
          <w:rFonts w:cstheme="minorHAnsi"/>
          <w:lang w:eastAsia="cs-CZ"/>
        </w:rPr>
        <w:lastRenderedPageBreak/>
        <w:t>veřejnoprávních smlu</w:t>
      </w:r>
      <w:r w:rsidR="00A16053" w:rsidRPr="002C380A">
        <w:rPr>
          <w:rFonts w:cstheme="minorHAnsi"/>
          <w:lang w:eastAsia="cs-CZ"/>
        </w:rPr>
        <w:t>v</w:t>
      </w:r>
      <w:r w:rsidR="006D2FAB" w:rsidRPr="002C380A">
        <w:rPr>
          <w:rFonts w:cstheme="minorHAnsi"/>
          <w:lang w:eastAsia="cs-CZ"/>
        </w:rPr>
        <w:t xml:space="preserve"> o poskytnutí dotace nad 50 000 Kč uzavíraných s fyzickými osobami jednajícími mimo rámec podnikatelské činnosti, které je poskytovatel dotace povinen zveřejnit v souladu se zákonem č. 250/2000 Sb., o rozpočtových pravidlech územních rozpočtů, ve znění pozdějších předpisů, na úřední desce statutárního města Pardubic způsobem umožňujícím dálkový přístup, a to do 30 dnů ode dne uzavření veřejnoprávní smlouvy</w:t>
      </w:r>
      <w:r w:rsidR="00857682" w:rsidRPr="002C380A">
        <w:rPr>
          <w:rFonts w:cstheme="minorHAnsi"/>
          <w:lang w:eastAsia="cs-CZ"/>
        </w:rPr>
        <w:t>.</w:t>
      </w:r>
    </w:p>
    <w:p w14:paraId="19A8C29D" w14:textId="76C7F96B" w:rsidR="001D6881" w:rsidRPr="002C380A" w:rsidRDefault="006D2FAB" w:rsidP="006D2FAB">
      <w:pPr>
        <w:pStyle w:val="Bezmezer"/>
        <w:ind w:left="705"/>
        <w:jc w:val="both"/>
        <w:rPr>
          <w:rFonts w:cstheme="minorHAnsi"/>
          <w:lang w:eastAsia="cs-CZ"/>
        </w:rPr>
      </w:pPr>
      <w:r w:rsidRPr="002C380A">
        <w:rPr>
          <w:rFonts w:cstheme="minorHAnsi"/>
          <w:lang w:eastAsia="cs-CZ"/>
        </w:rPr>
        <w:t>Veřejnoprávní smlouvy o poskytnutí dotace do 50 000 Kč včetně se nezveřejňují.</w:t>
      </w:r>
      <w:r w:rsidR="008F4339" w:rsidRPr="002C380A">
        <w:rPr>
          <w:rFonts w:cstheme="minorHAnsi"/>
          <w:lang w:eastAsia="cs-CZ"/>
        </w:rPr>
        <w:t xml:space="preserve"> </w:t>
      </w:r>
    </w:p>
    <w:p w14:paraId="5FF500E9" w14:textId="2EFE1347" w:rsidR="003D06A8" w:rsidRPr="002C380A" w:rsidRDefault="006D2FAB" w:rsidP="006D2FAB">
      <w:pPr>
        <w:ind w:left="705" w:hanging="705"/>
        <w:jc w:val="both"/>
        <w:rPr>
          <w:rFonts w:cstheme="minorHAnsi"/>
        </w:rPr>
      </w:pPr>
      <w:r w:rsidRPr="002C380A">
        <w:rPr>
          <w:rFonts w:cstheme="minorHAnsi"/>
        </w:rPr>
        <w:t xml:space="preserve">5. </w:t>
      </w:r>
      <w:r w:rsidRPr="002C380A">
        <w:rPr>
          <w:rFonts w:cstheme="minorHAnsi"/>
        </w:rPr>
        <w:tab/>
      </w:r>
      <w:r w:rsidR="00F55DB7" w:rsidRPr="002C380A">
        <w:rPr>
          <w:rFonts w:cstheme="minorHAnsi"/>
        </w:rPr>
        <w:t>Tato Pravidla pro poskytování dotací z rezerv Rady</w:t>
      </w:r>
      <w:r w:rsidR="00EC51CF" w:rsidRPr="002C380A">
        <w:rPr>
          <w:rFonts w:cstheme="minorHAnsi"/>
        </w:rPr>
        <w:t xml:space="preserve"> města Pardubic</w:t>
      </w:r>
      <w:r w:rsidR="00F55DB7" w:rsidRPr="002C380A">
        <w:rPr>
          <w:rFonts w:cstheme="minorHAnsi"/>
        </w:rPr>
        <w:t xml:space="preserve">, primátora a náměstků byla schválena </w:t>
      </w:r>
      <w:r w:rsidR="00BD410B" w:rsidRPr="002C380A">
        <w:rPr>
          <w:rFonts w:cstheme="minorHAnsi"/>
        </w:rPr>
        <w:t>usnesení</w:t>
      </w:r>
      <w:r w:rsidR="001D6881" w:rsidRPr="002C380A">
        <w:rPr>
          <w:rFonts w:cstheme="minorHAnsi"/>
        </w:rPr>
        <w:t>m</w:t>
      </w:r>
      <w:r w:rsidR="00BD410B" w:rsidRPr="002C380A">
        <w:rPr>
          <w:rFonts w:cstheme="minorHAnsi"/>
        </w:rPr>
        <w:t xml:space="preserve"> </w:t>
      </w:r>
      <w:r w:rsidR="00B077A4" w:rsidRPr="002C380A">
        <w:rPr>
          <w:rFonts w:cstheme="minorHAnsi"/>
        </w:rPr>
        <w:t xml:space="preserve">Zastupitelstva </w:t>
      </w:r>
      <w:r w:rsidR="00F55DB7" w:rsidRPr="002C380A">
        <w:rPr>
          <w:rFonts w:cstheme="minorHAnsi"/>
        </w:rPr>
        <w:t xml:space="preserve">města Pardubic </w:t>
      </w:r>
      <w:r w:rsidR="002345BD" w:rsidRPr="002C380A">
        <w:rPr>
          <w:rFonts w:cstheme="minorHAnsi"/>
        </w:rPr>
        <w:t xml:space="preserve">č. </w:t>
      </w:r>
      <w:r w:rsidR="00B077A4" w:rsidRPr="002C380A">
        <w:rPr>
          <w:rFonts w:cstheme="minorHAnsi"/>
        </w:rPr>
        <w:t>Z</w:t>
      </w:r>
      <w:r w:rsidR="00407BC3" w:rsidRPr="002C380A">
        <w:rPr>
          <w:rFonts w:cstheme="minorHAnsi"/>
        </w:rPr>
        <w:t>/</w:t>
      </w:r>
      <w:r w:rsidR="00650386" w:rsidRPr="002C380A">
        <w:rPr>
          <w:rFonts w:cstheme="minorHAnsi"/>
        </w:rPr>
        <w:t>xxx</w:t>
      </w:r>
      <w:r w:rsidR="00C6034C" w:rsidRPr="002C380A">
        <w:rPr>
          <w:rFonts w:cstheme="minorHAnsi"/>
        </w:rPr>
        <w:t>/20</w:t>
      </w:r>
      <w:r w:rsidR="006C2C7D" w:rsidRPr="002C380A">
        <w:rPr>
          <w:rFonts w:cstheme="minorHAnsi"/>
        </w:rPr>
        <w:t>2</w:t>
      </w:r>
      <w:r w:rsidR="0006410B">
        <w:rPr>
          <w:rFonts w:cstheme="minorHAnsi"/>
          <w:color w:val="EE0000"/>
        </w:rPr>
        <w:t>5</w:t>
      </w:r>
      <w:r w:rsidR="00C6034C" w:rsidRPr="002C380A">
        <w:rPr>
          <w:rFonts w:cstheme="minorHAnsi"/>
        </w:rPr>
        <w:t xml:space="preserve"> </w:t>
      </w:r>
      <w:r w:rsidR="00F55DB7" w:rsidRPr="002C380A">
        <w:rPr>
          <w:rFonts w:cstheme="minorHAnsi"/>
        </w:rPr>
        <w:t xml:space="preserve">ze dne </w:t>
      </w:r>
      <w:r w:rsidR="007162A4" w:rsidRPr="0006410B">
        <w:rPr>
          <w:rFonts w:cstheme="minorHAnsi"/>
          <w:color w:val="EE0000"/>
        </w:rPr>
        <w:t>1</w:t>
      </w:r>
      <w:r w:rsidR="0006410B">
        <w:rPr>
          <w:rFonts w:cstheme="minorHAnsi"/>
          <w:color w:val="EE0000"/>
        </w:rPr>
        <w:t>5</w:t>
      </w:r>
      <w:r w:rsidR="00C21149" w:rsidRPr="002C380A">
        <w:rPr>
          <w:rFonts w:cstheme="minorHAnsi"/>
        </w:rPr>
        <w:t>.</w:t>
      </w:r>
      <w:r w:rsidR="007162A4" w:rsidRPr="002C380A">
        <w:rPr>
          <w:rFonts w:cstheme="minorHAnsi"/>
        </w:rPr>
        <w:t>12</w:t>
      </w:r>
      <w:r w:rsidR="00C21149" w:rsidRPr="002C380A">
        <w:rPr>
          <w:rFonts w:cstheme="minorHAnsi"/>
        </w:rPr>
        <w:t>.</w:t>
      </w:r>
      <w:r w:rsidR="00C21149" w:rsidRPr="0006410B">
        <w:rPr>
          <w:rFonts w:cstheme="minorHAnsi"/>
          <w:color w:val="EE0000"/>
        </w:rPr>
        <w:t>20</w:t>
      </w:r>
      <w:r w:rsidR="006C2C7D" w:rsidRPr="0006410B">
        <w:rPr>
          <w:rFonts w:cstheme="minorHAnsi"/>
          <w:color w:val="EE0000"/>
        </w:rPr>
        <w:t>2</w:t>
      </w:r>
      <w:r w:rsidR="0006410B">
        <w:rPr>
          <w:rFonts w:cstheme="minorHAnsi"/>
          <w:color w:val="EE0000"/>
        </w:rPr>
        <w:t>5</w:t>
      </w:r>
      <w:r w:rsidR="00F55DB7" w:rsidRPr="002C380A">
        <w:rPr>
          <w:rFonts w:cstheme="minorHAnsi"/>
        </w:rPr>
        <w:t>.</w:t>
      </w:r>
    </w:p>
    <w:sectPr w:rsidR="003D06A8" w:rsidRPr="002C380A" w:rsidSect="00FD31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B3D9D" w14:textId="77777777" w:rsidR="00C64893" w:rsidRDefault="00C64893" w:rsidP="00573820">
      <w:pPr>
        <w:spacing w:after="0" w:line="240" w:lineRule="auto"/>
      </w:pPr>
      <w:r>
        <w:separator/>
      </w:r>
    </w:p>
  </w:endnote>
  <w:endnote w:type="continuationSeparator" w:id="0">
    <w:p w14:paraId="61AB8343" w14:textId="77777777" w:rsidR="00C64893" w:rsidRDefault="00C64893" w:rsidP="0057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C6A99" w14:textId="77777777" w:rsidR="00B97AD3" w:rsidRDefault="00B97A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15E97" w14:textId="77777777" w:rsidR="00B97AD3" w:rsidRDefault="00B97A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5FB63" w14:textId="77777777" w:rsidR="00B97AD3" w:rsidRDefault="00B97A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A34FF" w14:textId="77777777" w:rsidR="00C64893" w:rsidRDefault="00C64893" w:rsidP="00573820">
      <w:pPr>
        <w:spacing w:after="0" w:line="240" w:lineRule="auto"/>
      </w:pPr>
      <w:r>
        <w:separator/>
      </w:r>
    </w:p>
  </w:footnote>
  <w:footnote w:type="continuationSeparator" w:id="0">
    <w:p w14:paraId="2763DE03" w14:textId="77777777" w:rsidR="00C64893" w:rsidRDefault="00C64893" w:rsidP="00573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6FB70" w14:textId="77777777" w:rsidR="00B97AD3" w:rsidRDefault="00B97A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15B39" w14:textId="18AF503E" w:rsidR="00573820" w:rsidRPr="00B97AD3" w:rsidRDefault="006404FA">
    <w:pPr>
      <w:pStyle w:val="Zhlav"/>
      <w:rPr>
        <w:u w:val="single"/>
      </w:rPr>
    </w:pPr>
    <w:r w:rsidRPr="00B97AD3">
      <w:rPr>
        <w:u w:val="single"/>
      </w:rPr>
      <w:t>Příloha návrhu u</w:t>
    </w:r>
    <w:r w:rsidR="00573820" w:rsidRPr="00B97AD3">
      <w:rPr>
        <w:u w:val="single"/>
      </w:rPr>
      <w:t xml:space="preserve">snesení č. </w:t>
    </w:r>
    <w:r w:rsidR="002C380A" w:rsidRPr="00B97AD3">
      <w:rPr>
        <w:u w:val="single"/>
      </w:rPr>
      <w:t>9</w:t>
    </w:r>
  </w:p>
  <w:p w14:paraId="5D210BF4" w14:textId="77777777" w:rsidR="00573820" w:rsidRDefault="005738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8486C" w14:textId="77777777" w:rsidR="00B97AD3" w:rsidRDefault="00B97A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05CBD"/>
    <w:multiLevelType w:val="hybridMultilevel"/>
    <w:tmpl w:val="1D06C9D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F8767A2"/>
    <w:multiLevelType w:val="hybridMultilevel"/>
    <w:tmpl w:val="2B20E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F1A24"/>
    <w:multiLevelType w:val="hybridMultilevel"/>
    <w:tmpl w:val="CEDA4052"/>
    <w:lvl w:ilvl="0" w:tplc="D22C8848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1BBB1AB4"/>
    <w:multiLevelType w:val="hybridMultilevel"/>
    <w:tmpl w:val="51F4697C"/>
    <w:lvl w:ilvl="0" w:tplc="A08EDD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F239F"/>
    <w:multiLevelType w:val="hybridMultilevel"/>
    <w:tmpl w:val="F650F6E4"/>
    <w:lvl w:ilvl="0" w:tplc="0CDA825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02553DD"/>
    <w:multiLevelType w:val="hybridMultilevel"/>
    <w:tmpl w:val="D4265A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02A4F"/>
    <w:multiLevelType w:val="hybridMultilevel"/>
    <w:tmpl w:val="82D4A61C"/>
    <w:lvl w:ilvl="0" w:tplc="23F020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52C0BF1"/>
    <w:multiLevelType w:val="hybridMultilevel"/>
    <w:tmpl w:val="42808E5A"/>
    <w:lvl w:ilvl="0" w:tplc="3A6EDE64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0233F57"/>
    <w:multiLevelType w:val="hybridMultilevel"/>
    <w:tmpl w:val="80C4633A"/>
    <w:lvl w:ilvl="0" w:tplc="D37027C6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9" w15:restartNumberingAfterBreak="0">
    <w:nsid w:val="4DB85607"/>
    <w:multiLevelType w:val="hybridMultilevel"/>
    <w:tmpl w:val="FFF4C6D6"/>
    <w:lvl w:ilvl="0" w:tplc="6700E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861D6"/>
    <w:multiLevelType w:val="hybridMultilevel"/>
    <w:tmpl w:val="73A02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D405F"/>
    <w:multiLevelType w:val="hybridMultilevel"/>
    <w:tmpl w:val="AE16169E"/>
    <w:lvl w:ilvl="0" w:tplc="ADA628C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A38DD"/>
    <w:multiLevelType w:val="hybridMultilevel"/>
    <w:tmpl w:val="787251E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01882778">
    <w:abstractNumId w:val="8"/>
  </w:num>
  <w:num w:numId="2" w16cid:durableId="1387337024">
    <w:abstractNumId w:val="2"/>
  </w:num>
  <w:num w:numId="3" w16cid:durableId="486167331">
    <w:abstractNumId w:val="1"/>
  </w:num>
  <w:num w:numId="4" w16cid:durableId="526406758">
    <w:abstractNumId w:val="10"/>
  </w:num>
  <w:num w:numId="5" w16cid:durableId="1031109635">
    <w:abstractNumId w:val="5"/>
  </w:num>
  <w:num w:numId="6" w16cid:durableId="933366938">
    <w:abstractNumId w:val="9"/>
  </w:num>
  <w:num w:numId="7" w16cid:durableId="36976613">
    <w:abstractNumId w:val="3"/>
  </w:num>
  <w:num w:numId="8" w16cid:durableId="2112503112">
    <w:abstractNumId w:val="7"/>
  </w:num>
  <w:num w:numId="9" w16cid:durableId="2140343259">
    <w:abstractNumId w:val="11"/>
  </w:num>
  <w:num w:numId="10" w16cid:durableId="1763065476">
    <w:abstractNumId w:val="0"/>
  </w:num>
  <w:num w:numId="11" w16cid:durableId="1550726587">
    <w:abstractNumId w:val="4"/>
  </w:num>
  <w:num w:numId="12" w16cid:durableId="1815096075">
    <w:abstractNumId w:val="12"/>
  </w:num>
  <w:num w:numId="13" w16cid:durableId="3924328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C4"/>
    <w:rsid w:val="00003614"/>
    <w:rsid w:val="00034EAE"/>
    <w:rsid w:val="0003573D"/>
    <w:rsid w:val="0006410B"/>
    <w:rsid w:val="00084570"/>
    <w:rsid w:val="000B645C"/>
    <w:rsid w:val="000C488E"/>
    <w:rsid w:val="000C5ACE"/>
    <w:rsid w:val="000E0C5A"/>
    <w:rsid w:val="000E1F25"/>
    <w:rsid w:val="000F6EBD"/>
    <w:rsid w:val="001051A8"/>
    <w:rsid w:val="00106707"/>
    <w:rsid w:val="00176D17"/>
    <w:rsid w:val="00177C48"/>
    <w:rsid w:val="00181065"/>
    <w:rsid w:val="00192745"/>
    <w:rsid w:val="001A2952"/>
    <w:rsid w:val="001B614B"/>
    <w:rsid w:val="001D1B7E"/>
    <w:rsid w:val="001D6881"/>
    <w:rsid w:val="001E2DBF"/>
    <w:rsid w:val="00211EC8"/>
    <w:rsid w:val="002345BD"/>
    <w:rsid w:val="0024546D"/>
    <w:rsid w:val="002609E3"/>
    <w:rsid w:val="002706D9"/>
    <w:rsid w:val="002C2068"/>
    <w:rsid w:val="002C380A"/>
    <w:rsid w:val="002D7628"/>
    <w:rsid w:val="003568C7"/>
    <w:rsid w:val="00364FF2"/>
    <w:rsid w:val="00374396"/>
    <w:rsid w:val="00396291"/>
    <w:rsid w:val="003A1612"/>
    <w:rsid w:val="003A2601"/>
    <w:rsid w:val="003C5D3C"/>
    <w:rsid w:val="003D06A8"/>
    <w:rsid w:val="00407BC3"/>
    <w:rsid w:val="00431ECA"/>
    <w:rsid w:val="004878E1"/>
    <w:rsid w:val="00496C7C"/>
    <w:rsid w:val="004A5846"/>
    <w:rsid w:val="004B6238"/>
    <w:rsid w:val="004E1F73"/>
    <w:rsid w:val="00520576"/>
    <w:rsid w:val="00557BFB"/>
    <w:rsid w:val="00563EFB"/>
    <w:rsid w:val="00565D3E"/>
    <w:rsid w:val="00573820"/>
    <w:rsid w:val="005A234C"/>
    <w:rsid w:val="005C2080"/>
    <w:rsid w:val="005C340D"/>
    <w:rsid w:val="005D2526"/>
    <w:rsid w:val="005D4553"/>
    <w:rsid w:val="005F0A9F"/>
    <w:rsid w:val="00625DC1"/>
    <w:rsid w:val="006404FA"/>
    <w:rsid w:val="00650386"/>
    <w:rsid w:val="006A5EE1"/>
    <w:rsid w:val="006B4877"/>
    <w:rsid w:val="006C2C7D"/>
    <w:rsid w:val="006D2FAB"/>
    <w:rsid w:val="006E1A52"/>
    <w:rsid w:val="006F51EA"/>
    <w:rsid w:val="00713EC3"/>
    <w:rsid w:val="00715AB2"/>
    <w:rsid w:val="007162A4"/>
    <w:rsid w:val="007260FF"/>
    <w:rsid w:val="00742842"/>
    <w:rsid w:val="00744F8F"/>
    <w:rsid w:val="007464AD"/>
    <w:rsid w:val="007572FB"/>
    <w:rsid w:val="0076766D"/>
    <w:rsid w:val="007A412A"/>
    <w:rsid w:val="007C2A48"/>
    <w:rsid w:val="007C6522"/>
    <w:rsid w:val="007E237E"/>
    <w:rsid w:val="00823D60"/>
    <w:rsid w:val="008360D2"/>
    <w:rsid w:val="00846117"/>
    <w:rsid w:val="00854A77"/>
    <w:rsid w:val="00857682"/>
    <w:rsid w:val="00865E63"/>
    <w:rsid w:val="008667DB"/>
    <w:rsid w:val="008720BC"/>
    <w:rsid w:val="008733CA"/>
    <w:rsid w:val="00895FBF"/>
    <w:rsid w:val="008C5FCC"/>
    <w:rsid w:val="008D5F62"/>
    <w:rsid w:val="008D6CB1"/>
    <w:rsid w:val="008F4339"/>
    <w:rsid w:val="008F5A37"/>
    <w:rsid w:val="009217AD"/>
    <w:rsid w:val="00970F34"/>
    <w:rsid w:val="009A06D8"/>
    <w:rsid w:val="009A15C4"/>
    <w:rsid w:val="009F03FF"/>
    <w:rsid w:val="00A16053"/>
    <w:rsid w:val="00A50F0F"/>
    <w:rsid w:val="00A53B76"/>
    <w:rsid w:val="00A56F25"/>
    <w:rsid w:val="00A573ED"/>
    <w:rsid w:val="00A91628"/>
    <w:rsid w:val="00AB0D1F"/>
    <w:rsid w:val="00AB4FE7"/>
    <w:rsid w:val="00AF08D1"/>
    <w:rsid w:val="00AF597E"/>
    <w:rsid w:val="00B077A4"/>
    <w:rsid w:val="00B1244E"/>
    <w:rsid w:val="00B31773"/>
    <w:rsid w:val="00B50CCC"/>
    <w:rsid w:val="00B520B7"/>
    <w:rsid w:val="00B67C88"/>
    <w:rsid w:val="00B70239"/>
    <w:rsid w:val="00B97AD3"/>
    <w:rsid w:val="00BB7495"/>
    <w:rsid w:val="00BD0381"/>
    <w:rsid w:val="00BD410B"/>
    <w:rsid w:val="00BD511F"/>
    <w:rsid w:val="00C03D17"/>
    <w:rsid w:val="00C21149"/>
    <w:rsid w:val="00C279B2"/>
    <w:rsid w:val="00C37153"/>
    <w:rsid w:val="00C47AEC"/>
    <w:rsid w:val="00C53E3D"/>
    <w:rsid w:val="00C6034C"/>
    <w:rsid w:val="00C64893"/>
    <w:rsid w:val="00D051D9"/>
    <w:rsid w:val="00D51083"/>
    <w:rsid w:val="00D52DA8"/>
    <w:rsid w:val="00DA2E57"/>
    <w:rsid w:val="00DA6414"/>
    <w:rsid w:val="00DF6F62"/>
    <w:rsid w:val="00E06430"/>
    <w:rsid w:val="00E21832"/>
    <w:rsid w:val="00E841B4"/>
    <w:rsid w:val="00EC3E58"/>
    <w:rsid w:val="00EC4CED"/>
    <w:rsid w:val="00EC51CF"/>
    <w:rsid w:val="00EF019C"/>
    <w:rsid w:val="00F010DB"/>
    <w:rsid w:val="00F55DB7"/>
    <w:rsid w:val="00F752E0"/>
    <w:rsid w:val="00FB36E5"/>
    <w:rsid w:val="00FC578A"/>
    <w:rsid w:val="00FD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02AD0"/>
  <w15:docId w15:val="{DF7818C8-63AA-4CB7-AE4F-3151F687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410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A15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96291"/>
    <w:pPr>
      <w:ind w:left="720"/>
      <w:contextualSpacing/>
    </w:pPr>
  </w:style>
  <w:style w:type="paragraph" w:customStyle="1" w:styleId="go">
    <w:name w:val="go"/>
    <w:basedOn w:val="Normln"/>
    <w:rsid w:val="00742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742842"/>
    <w:rPr>
      <w:i/>
      <w:iCs/>
    </w:rPr>
  </w:style>
  <w:style w:type="character" w:customStyle="1" w:styleId="apple-converted-space">
    <w:name w:val="apple-converted-space"/>
    <w:basedOn w:val="Standardnpsmoodstavce"/>
    <w:rsid w:val="00742842"/>
  </w:style>
  <w:style w:type="character" w:styleId="Hypertextovodkaz">
    <w:name w:val="Hyperlink"/>
    <w:basedOn w:val="Standardnpsmoodstavce"/>
    <w:uiPriority w:val="99"/>
    <w:unhideWhenUsed/>
    <w:rsid w:val="008667D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0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5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E23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237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237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23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237E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7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820"/>
  </w:style>
  <w:style w:type="paragraph" w:styleId="Zpat">
    <w:name w:val="footer"/>
    <w:basedOn w:val="Normln"/>
    <w:link w:val="ZpatChar"/>
    <w:uiPriority w:val="99"/>
    <w:unhideWhenUsed/>
    <w:rsid w:val="00573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820"/>
  </w:style>
  <w:style w:type="character" w:styleId="Nevyeenzmnka">
    <w:name w:val="Unresolved Mention"/>
    <w:basedOn w:val="Standardnpsmoodstavce"/>
    <w:uiPriority w:val="99"/>
    <w:semiHidden/>
    <w:unhideWhenUsed/>
    <w:rsid w:val="008D6CB1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C3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ardubice.eu/dotac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12955</BodJednani>
    <Navrh xmlns="df30a891-99dc-44a0-9782-3a4c8c525d86">52895</Navrh>
    <StatusJednani xmlns="f94004b3-5c85-4b6f-b2cb-b6e165aced0d">Otevřeno</StatusJednani>
    <Jednani xmlns="f94004b3-5c85-4b6f-b2cb-b6e165aced0d">589</Jednani>
    <CitlivyObsah xmlns="df30a891-99dc-44a0-9782-3a4c8c525d86">false</CitlivyObsah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04B39A-EA58-4AD2-B321-EF0ABAA6F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8269B-86E6-4739-A76F-9EC516179F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1EE371-79BC-45B1-A83A-D0D21E5DCB50}">
  <ds:schemaRefs>
    <ds:schemaRef ds:uri="http://schemas.microsoft.com/office/2006/metadata/properties"/>
    <ds:schemaRef ds:uri="http://schemas.microsoft.com/office/infopath/2007/PartnerControls"/>
    <ds:schemaRef ds:uri="f94004b3-5c85-4b6f-b2cb-b6e165aced0d"/>
    <ds:schemaRef ds:uri="df30a891-99dc-44a0-9782-3a4c8c525d86"/>
  </ds:schemaRefs>
</ds:datastoreItem>
</file>

<file path=customXml/itemProps4.xml><?xml version="1.0" encoding="utf-8"?>
<ds:datastoreItem xmlns:ds="http://schemas.openxmlformats.org/officeDocument/2006/customXml" ds:itemID="{6F194505-A7CB-46E2-951F-54DBD32DF0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D7275B4-AD48-4EE3-B6A3-A335FF3A6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04b3-5c85-4b6f-b2cb-b6e165aced0d"/>
    <ds:schemaRef ds:uri="df30a891-99dc-44a0-9782-3a4c8c525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1388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usnesení č. 9 - Pravidla pro poskytování dotací z rezerv Rady primátora a náměstků_2026</dc:title>
  <dc:creator>Spravce</dc:creator>
  <cp:lastModifiedBy>Pešková Alena</cp:lastModifiedBy>
  <cp:revision>2</cp:revision>
  <cp:lastPrinted>2016-12-05T12:49:00Z</cp:lastPrinted>
  <dcterms:created xsi:type="dcterms:W3CDTF">2025-12-08T10:59:00Z</dcterms:created>
  <dcterms:modified xsi:type="dcterms:W3CDTF">2025-12-08T10:59:00Z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